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0A160" w14:textId="2BE906EE" w:rsidR="00C07AF0" w:rsidRPr="00E03467" w:rsidRDefault="00C07AF0" w:rsidP="00F66511">
      <w:pPr>
        <w:pStyle w:val="Heading1"/>
        <w:ind w:left="100" w:right="490"/>
        <w:rPr>
          <w:rFonts w:ascii="Century Gothic" w:hAnsi="Century Gothic"/>
          <w:sz w:val="24"/>
          <w:szCs w:val="24"/>
        </w:rPr>
      </w:pPr>
      <w:bookmarkStart w:id="0" w:name="_fs_liuH2b4rLUCXSPjucRH40A"/>
      <w:bookmarkStart w:id="1" w:name="_Hlk4569328"/>
      <w:r w:rsidRPr="00E03467">
        <w:rPr>
          <w:rFonts w:ascii="Century Gothic" w:hAnsi="Century Gothic"/>
          <w:sz w:val="24"/>
          <w:szCs w:val="24"/>
        </w:rPr>
        <w:t xml:space="preserve">Payment Guideline: </w:t>
      </w:r>
      <w:bookmarkEnd w:id="0"/>
      <w:r w:rsidR="00F66511" w:rsidRPr="00E03467">
        <w:rPr>
          <w:rFonts w:ascii="Century Gothic" w:hAnsi="Century Gothic"/>
          <w:sz w:val="24"/>
          <w:szCs w:val="24"/>
        </w:rPr>
        <w:t>Pharmacist</w:t>
      </w:r>
      <w:r w:rsidR="00F66511" w:rsidRPr="00E03467">
        <w:rPr>
          <w:rFonts w:ascii="Century Gothic" w:hAnsi="Century Gothic"/>
          <w:spacing w:val="-8"/>
          <w:sz w:val="24"/>
          <w:szCs w:val="24"/>
        </w:rPr>
        <w:t xml:space="preserve"> </w:t>
      </w:r>
      <w:r w:rsidR="00F66511" w:rsidRPr="00E03467">
        <w:rPr>
          <w:rFonts w:ascii="Century Gothic" w:hAnsi="Century Gothic"/>
          <w:sz w:val="24"/>
          <w:szCs w:val="24"/>
        </w:rPr>
        <w:t>Reimbursement</w:t>
      </w:r>
      <w:r w:rsidR="00F66511" w:rsidRPr="00E03467">
        <w:rPr>
          <w:rFonts w:ascii="Century Gothic" w:hAnsi="Century Gothic"/>
          <w:spacing w:val="-10"/>
          <w:sz w:val="24"/>
          <w:szCs w:val="24"/>
        </w:rPr>
        <w:t xml:space="preserve"> </w:t>
      </w:r>
      <w:r w:rsidR="00F66511" w:rsidRPr="00E03467">
        <w:rPr>
          <w:rFonts w:ascii="Century Gothic" w:hAnsi="Century Gothic"/>
          <w:sz w:val="24"/>
          <w:szCs w:val="24"/>
        </w:rPr>
        <w:t>for</w:t>
      </w:r>
      <w:r w:rsidR="00F66511" w:rsidRPr="00E03467">
        <w:rPr>
          <w:rFonts w:ascii="Century Gothic" w:hAnsi="Century Gothic"/>
          <w:spacing w:val="-9"/>
          <w:sz w:val="24"/>
          <w:szCs w:val="24"/>
        </w:rPr>
        <w:t xml:space="preserve"> </w:t>
      </w:r>
      <w:r w:rsidR="00F66511" w:rsidRPr="00E03467">
        <w:rPr>
          <w:rFonts w:ascii="Century Gothic" w:hAnsi="Century Gothic"/>
          <w:sz w:val="24"/>
          <w:szCs w:val="24"/>
        </w:rPr>
        <w:t xml:space="preserve">Medical </w:t>
      </w:r>
      <w:r w:rsidR="00F66511" w:rsidRPr="00E03467">
        <w:rPr>
          <w:rFonts w:ascii="Century Gothic" w:hAnsi="Century Gothic"/>
          <w:spacing w:val="-2"/>
          <w:sz w:val="24"/>
          <w:szCs w:val="24"/>
        </w:rPr>
        <w:t>Services</w:t>
      </w:r>
    </w:p>
    <w:tbl>
      <w:tblPr>
        <w:tblW w:w="4991" w:type="pct"/>
        <w:tblLook w:val="0000" w:firstRow="0" w:lastRow="0" w:firstColumn="0" w:lastColumn="0" w:noHBand="0" w:noVBand="0"/>
      </w:tblPr>
      <w:tblGrid>
        <w:gridCol w:w="1938"/>
        <w:gridCol w:w="8843"/>
      </w:tblGrid>
      <w:tr w:rsidR="00C07AF0" w:rsidRPr="00211B89" w14:paraId="1E0B87C0" w14:textId="77777777" w:rsidTr="007C0FD0">
        <w:tc>
          <w:tcPr>
            <w:tcW w:w="899" w:type="pct"/>
          </w:tcPr>
          <w:p w14:paraId="460B91B4" w14:textId="77777777" w:rsidR="00C07AF0" w:rsidRPr="00E03467" w:rsidRDefault="00C07AF0" w:rsidP="007C0FD0">
            <w:pPr>
              <w:pStyle w:val="Heading5"/>
              <w:rPr>
                <w:rFonts w:ascii="Century Gothic" w:hAnsi="Century Gothic"/>
                <w:sz w:val="24"/>
                <w:szCs w:val="24"/>
              </w:rPr>
            </w:pPr>
            <w:bookmarkStart w:id="2" w:name="_fs_QUte327r0qvnHbHIHGXXw" w:colFirst="0" w:colLast="0"/>
            <w:r w:rsidRPr="00E03467">
              <w:rPr>
                <w:rFonts w:ascii="Century Gothic" w:hAnsi="Century Gothic"/>
                <w:sz w:val="24"/>
                <w:szCs w:val="24"/>
              </w:rPr>
              <w:t>Read First</w:t>
            </w:r>
          </w:p>
        </w:tc>
        <w:tc>
          <w:tcPr>
            <w:tcW w:w="4101" w:type="pct"/>
          </w:tcPr>
          <w:p w14:paraId="44E17836" w14:textId="77777777" w:rsidR="00C07AF0" w:rsidRPr="00E03467" w:rsidRDefault="00C07AF0" w:rsidP="007C0FD0">
            <w:pPr>
              <w:pStyle w:val="BlockText"/>
              <w:jc w:val="center"/>
              <w:rPr>
                <w:rFonts w:ascii="Century Gothic" w:hAnsi="Century Gothic"/>
                <w:b/>
                <w:szCs w:val="24"/>
              </w:rPr>
            </w:pPr>
            <w:r w:rsidRPr="00E03467">
              <w:rPr>
                <w:rFonts w:ascii="Century Gothic" w:hAnsi="Century Gothic"/>
                <w:b/>
                <w:szCs w:val="24"/>
              </w:rPr>
              <w:t>IMPORTANT INFORMATION CONCERNING</w:t>
            </w:r>
          </w:p>
          <w:p w14:paraId="18CD96F2" w14:textId="77777777" w:rsidR="00C07AF0" w:rsidRPr="00E03467" w:rsidRDefault="00C07AF0" w:rsidP="007C0FD0">
            <w:pPr>
              <w:pStyle w:val="BlockText"/>
              <w:jc w:val="center"/>
              <w:rPr>
                <w:rFonts w:ascii="Century Gothic" w:hAnsi="Century Gothic"/>
                <w:b/>
                <w:szCs w:val="24"/>
              </w:rPr>
            </w:pPr>
            <w:r w:rsidRPr="00E03467">
              <w:rPr>
                <w:rFonts w:ascii="Century Gothic" w:hAnsi="Century Gothic"/>
                <w:b/>
                <w:szCs w:val="24"/>
              </w:rPr>
              <w:t>WELLFLEET PAYMENT GUIDELINES</w:t>
            </w:r>
          </w:p>
          <w:p w14:paraId="222487E6" w14:textId="77777777" w:rsidR="00C07AF0" w:rsidRPr="00E03467" w:rsidRDefault="00C07AF0" w:rsidP="007C0FD0">
            <w:pPr>
              <w:pStyle w:val="BlockText"/>
              <w:jc w:val="center"/>
              <w:rPr>
                <w:rFonts w:ascii="Century Gothic" w:hAnsi="Century Gothic"/>
                <w:b/>
                <w:szCs w:val="24"/>
              </w:rPr>
            </w:pPr>
          </w:p>
          <w:p w14:paraId="6E7E4F0E" w14:textId="77777777" w:rsidR="00C07AF0" w:rsidRPr="00E03467" w:rsidRDefault="00C07AF0" w:rsidP="007C0FD0">
            <w:pPr>
              <w:pStyle w:val="BlockText"/>
              <w:rPr>
                <w:rFonts w:ascii="Century Gothic" w:hAnsi="Century Gothic"/>
                <w:szCs w:val="24"/>
              </w:rPr>
            </w:pPr>
            <w:r w:rsidRPr="00E03467">
              <w:rPr>
                <w:rFonts w:ascii="Century Gothic" w:hAnsi="Century Gothic"/>
                <w:szCs w:val="24"/>
              </w:rPr>
              <w:t xml:space="preserve">This Payment Guideline serves as notice to health care providers of Wellfleet’s payment practices.  Health providers are advised to consult their own network provider agreement for determining specific payment policies.     </w:t>
            </w:r>
          </w:p>
          <w:p w14:paraId="7EABB761" w14:textId="77777777" w:rsidR="00C07AF0" w:rsidRPr="00E03467" w:rsidRDefault="00C07AF0" w:rsidP="007C0FD0">
            <w:pPr>
              <w:pStyle w:val="BlockText"/>
              <w:rPr>
                <w:rFonts w:ascii="Century Gothic" w:hAnsi="Century Gothic"/>
                <w:szCs w:val="24"/>
              </w:rPr>
            </w:pPr>
          </w:p>
          <w:p w14:paraId="1CA708A4" w14:textId="671FC442" w:rsidR="00C07AF0" w:rsidRPr="00E03467" w:rsidRDefault="00C07AF0" w:rsidP="007C0FD0">
            <w:pPr>
              <w:pStyle w:val="BlockText"/>
              <w:rPr>
                <w:rFonts w:ascii="Century Gothic" w:hAnsi="Century Gothic"/>
                <w:szCs w:val="24"/>
              </w:rPr>
            </w:pPr>
            <w:r w:rsidRPr="00E03467">
              <w:rPr>
                <w:rFonts w:ascii="Century Gothic" w:hAnsi="Century Gothic"/>
                <w:szCs w:val="24"/>
              </w:rPr>
              <w:t xml:space="preserve">Wellfleet may use reasonable discretion in applying these Payment Guidelines to health care services provided to its enrollees.  This Payment Guideline does not address all the issues related to reimbursement for health care services.  Other factors impacting reimbursement may supplement, modify or, in some cases, supersede this Payment Guideline.  These factors may include, but are not limited to, </w:t>
            </w:r>
            <w:r w:rsidR="00F66511" w:rsidRPr="00E03467">
              <w:rPr>
                <w:rFonts w:ascii="Century Gothic" w:hAnsi="Century Gothic"/>
                <w:szCs w:val="24"/>
              </w:rPr>
              <w:t xml:space="preserve">other Payment Guidelines, </w:t>
            </w:r>
            <w:r w:rsidRPr="00E03467">
              <w:rPr>
                <w:rFonts w:ascii="Century Gothic" w:hAnsi="Century Gothic"/>
                <w:szCs w:val="24"/>
              </w:rPr>
              <w:t xml:space="preserve">legislative mandates, the type of provider arrangement and the terms of that agreement, and/or the member’s benefit coverage document. </w:t>
            </w:r>
          </w:p>
          <w:p w14:paraId="4F032D8E" w14:textId="77777777" w:rsidR="00C07AF0" w:rsidRPr="00E03467" w:rsidRDefault="00C07AF0" w:rsidP="007C0FD0">
            <w:pPr>
              <w:pStyle w:val="BlockText"/>
              <w:rPr>
                <w:rFonts w:ascii="Century Gothic" w:hAnsi="Century Gothic"/>
                <w:szCs w:val="24"/>
              </w:rPr>
            </w:pPr>
          </w:p>
          <w:p w14:paraId="47F78058" w14:textId="77777777" w:rsidR="00C07AF0" w:rsidRPr="00E03467" w:rsidRDefault="00C07AF0" w:rsidP="007C0FD0">
            <w:pPr>
              <w:pStyle w:val="BlockText"/>
              <w:rPr>
                <w:rFonts w:ascii="Century Gothic" w:hAnsi="Century Gothic"/>
                <w:szCs w:val="24"/>
              </w:rPr>
            </w:pPr>
            <w:r w:rsidRPr="00E03467">
              <w:rPr>
                <w:rFonts w:ascii="Century Gothic" w:hAnsi="Century Gothic"/>
                <w:szCs w:val="24"/>
              </w:rPr>
              <w:t xml:space="preserve">Wellfleet may modify this Payment Guideline at any time to comply with changes in national standards, changes in best practices, or other factors that may </w:t>
            </w:r>
            <w:proofErr w:type="gramStart"/>
            <w:r w:rsidRPr="00E03467">
              <w:rPr>
                <w:rFonts w:ascii="Century Gothic" w:hAnsi="Century Gothic"/>
                <w:szCs w:val="24"/>
              </w:rPr>
              <w:t>impact</w:t>
            </w:r>
            <w:proofErr w:type="gramEnd"/>
            <w:r w:rsidRPr="00E03467">
              <w:rPr>
                <w:rFonts w:ascii="Century Gothic" w:hAnsi="Century Gothic"/>
                <w:szCs w:val="24"/>
              </w:rPr>
              <w:t xml:space="preserve"> this payment Guideline.  Should this Payment Guideline be revised, Wellfleet shall publish a new version of this Payment Guideline.  Wellfleet encourages providers to keep current with any CPT or HCPCS updates as well as industry standards related to the services described in this Payment Guideline. </w:t>
            </w:r>
          </w:p>
          <w:p w14:paraId="7D038F0D" w14:textId="77777777" w:rsidR="00C07AF0" w:rsidRPr="00E03467" w:rsidRDefault="00C07AF0" w:rsidP="007C0FD0">
            <w:pPr>
              <w:pStyle w:val="BlockText"/>
              <w:rPr>
                <w:rFonts w:ascii="Century Gothic" w:hAnsi="Century Gothic"/>
                <w:szCs w:val="24"/>
              </w:rPr>
            </w:pPr>
          </w:p>
          <w:p w14:paraId="0C93D2D2" w14:textId="77777777" w:rsidR="00C07AF0" w:rsidRPr="00E03467" w:rsidRDefault="00C07AF0" w:rsidP="007C0FD0">
            <w:pPr>
              <w:pStyle w:val="BlockText"/>
              <w:rPr>
                <w:rFonts w:ascii="Century Gothic" w:hAnsi="Century Gothic"/>
                <w:szCs w:val="24"/>
              </w:rPr>
            </w:pPr>
            <w:r w:rsidRPr="00E03467">
              <w:rPr>
                <w:rFonts w:ascii="Century Gothic" w:hAnsi="Century Gothic"/>
                <w:szCs w:val="24"/>
              </w:rPr>
              <w:t xml:space="preserve">Providers are responsible for </w:t>
            </w:r>
            <w:proofErr w:type="gramStart"/>
            <w:r w:rsidRPr="00E03467">
              <w:rPr>
                <w:rFonts w:ascii="Century Gothic" w:hAnsi="Century Gothic"/>
                <w:szCs w:val="24"/>
              </w:rPr>
              <w:t>submission</w:t>
            </w:r>
            <w:proofErr w:type="gramEnd"/>
            <w:r w:rsidRPr="00E03467">
              <w:rPr>
                <w:rFonts w:ascii="Century Gothic" w:hAnsi="Century Gothic"/>
                <w:szCs w:val="24"/>
              </w:rPr>
              <w:t xml:space="preserve"> of accurate claims.  Wellfleet reserves the right to request supporting documentation for claims submitted, including provider records.  </w:t>
            </w:r>
          </w:p>
        </w:tc>
      </w:tr>
      <w:bookmarkEnd w:id="2"/>
    </w:tbl>
    <w:p w14:paraId="3B6392D6" w14:textId="77777777" w:rsidR="00C07AF0" w:rsidRPr="00E03467" w:rsidRDefault="00C07AF0" w:rsidP="006863E5">
      <w:pPr>
        <w:pStyle w:val="BlockLine"/>
        <w:rPr>
          <w:rFonts w:ascii="Century Gothic" w:hAnsi="Century Gothic"/>
          <w:szCs w:val="24"/>
        </w:rPr>
      </w:pPr>
    </w:p>
    <w:tbl>
      <w:tblPr>
        <w:tblW w:w="4991" w:type="pct"/>
        <w:tblLook w:val="0000" w:firstRow="0" w:lastRow="0" w:firstColumn="0" w:lastColumn="0" w:noHBand="0" w:noVBand="0"/>
      </w:tblPr>
      <w:tblGrid>
        <w:gridCol w:w="1938"/>
        <w:gridCol w:w="8843"/>
      </w:tblGrid>
      <w:tr w:rsidR="00C07AF0" w:rsidRPr="00211B89" w14:paraId="10A4AFF3" w14:textId="77777777" w:rsidTr="007C0FD0">
        <w:tc>
          <w:tcPr>
            <w:tcW w:w="899" w:type="pct"/>
          </w:tcPr>
          <w:p w14:paraId="7604FD85" w14:textId="77777777" w:rsidR="00C07AF0" w:rsidRPr="00E03467" w:rsidRDefault="00C07AF0" w:rsidP="007C0FD0">
            <w:pPr>
              <w:pStyle w:val="Heading5"/>
              <w:rPr>
                <w:rFonts w:ascii="Century Gothic" w:hAnsi="Century Gothic"/>
                <w:sz w:val="24"/>
                <w:szCs w:val="24"/>
              </w:rPr>
            </w:pPr>
            <w:bookmarkStart w:id="3" w:name="_fs_YmdZ36m7AU2H3EoMYO4fw" w:colFirst="0" w:colLast="0"/>
            <w:r w:rsidRPr="00E03467">
              <w:rPr>
                <w:rFonts w:ascii="Century Gothic" w:hAnsi="Century Gothic"/>
                <w:sz w:val="24"/>
                <w:szCs w:val="24"/>
              </w:rPr>
              <w:t>Applicable Plans</w:t>
            </w:r>
          </w:p>
        </w:tc>
        <w:tc>
          <w:tcPr>
            <w:tcW w:w="4101" w:type="pct"/>
          </w:tcPr>
          <w:p w14:paraId="387ED918" w14:textId="66E506BF" w:rsidR="00C07AF0" w:rsidRPr="00E03467" w:rsidRDefault="0020504A" w:rsidP="007C0FD0">
            <w:pPr>
              <w:pStyle w:val="BlockText"/>
              <w:rPr>
                <w:rFonts w:ascii="Century Gothic" w:hAnsi="Century Gothic"/>
                <w:szCs w:val="24"/>
              </w:rPr>
            </w:pPr>
            <w:r>
              <w:rPr>
                <w:rFonts w:ascii="Century Gothic" w:hAnsi="Century Gothic"/>
                <w:szCs w:val="24"/>
              </w:rPr>
              <w:fldChar w:fldCharType="begin">
                <w:ffData>
                  <w:name w:val="Check1"/>
                  <w:enabled/>
                  <w:calcOnExit w:val="0"/>
                  <w:checkBox>
                    <w:sizeAuto/>
                    <w:default w:val="1"/>
                  </w:checkBox>
                </w:ffData>
              </w:fldChar>
            </w:r>
            <w:r>
              <w:rPr>
                <w:rFonts w:ascii="Century Gothic" w:hAnsi="Century Gothic"/>
                <w:szCs w:val="24"/>
              </w:rPr>
              <w:instrText xml:space="preserve"> </w:instrText>
            </w:r>
            <w:bookmarkStart w:id="4" w:name="Check1"/>
            <w:r>
              <w:rPr>
                <w:rFonts w:ascii="Century Gothic" w:hAnsi="Century Gothic"/>
                <w:szCs w:val="24"/>
              </w:rPr>
              <w:instrText xml:space="preserve">FORMCHECKBOX </w:instrText>
            </w:r>
            <w:r w:rsidR="00523EBA">
              <w:rPr>
                <w:rFonts w:ascii="Century Gothic" w:hAnsi="Century Gothic"/>
                <w:szCs w:val="24"/>
              </w:rPr>
            </w:r>
            <w:r w:rsidR="00523EBA">
              <w:rPr>
                <w:rFonts w:ascii="Century Gothic" w:hAnsi="Century Gothic"/>
                <w:szCs w:val="24"/>
              </w:rPr>
              <w:fldChar w:fldCharType="separate"/>
            </w:r>
            <w:r>
              <w:rPr>
                <w:rFonts w:ascii="Century Gothic" w:hAnsi="Century Gothic"/>
                <w:szCs w:val="24"/>
              </w:rPr>
              <w:fldChar w:fldCharType="end"/>
            </w:r>
            <w:bookmarkEnd w:id="4"/>
            <w:r w:rsidR="00C07AF0" w:rsidRPr="00E03467">
              <w:rPr>
                <w:rFonts w:ascii="Century Gothic" w:hAnsi="Century Gothic"/>
                <w:szCs w:val="24"/>
              </w:rPr>
              <w:t xml:space="preserve"> Student Health Insurance (for policies issued or renewing after May 2019)</w:t>
            </w:r>
          </w:p>
          <w:p w14:paraId="755B3845" w14:textId="7B40CA83" w:rsidR="00C07AF0" w:rsidRPr="00E03467" w:rsidRDefault="0020504A" w:rsidP="007C0FD0">
            <w:pPr>
              <w:pStyle w:val="BlockText"/>
              <w:ind w:left="720"/>
              <w:rPr>
                <w:rFonts w:ascii="Century Gothic" w:hAnsi="Century Gothic"/>
                <w:szCs w:val="24"/>
              </w:rPr>
            </w:pPr>
            <w:r>
              <w:rPr>
                <w:rFonts w:ascii="Century Gothic" w:hAnsi="Century Gothic"/>
                <w:szCs w:val="24"/>
              </w:rPr>
              <w:fldChar w:fldCharType="begin">
                <w:ffData>
                  <w:name w:val=""/>
                  <w:enabled/>
                  <w:calcOnExit w:val="0"/>
                  <w:checkBox>
                    <w:sizeAuto/>
                    <w:default w:val="1"/>
                  </w:checkBox>
                </w:ffData>
              </w:fldChar>
            </w:r>
            <w:r>
              <w:rPr>
                <w:rFonts w:ascii="Century Gothic" w:hAnsi="Century Gothic"/>
                <w:szCs w:val="24"/>
              </w:rPr>
              <w:instrText xml:space="preserve"> FORMCHECKBOX </w:instrText>
            </w:r>
            <w:r w:rsidR="00523EBA">
              <w:rPr>
                <w:rFonts w:ascii="Century Gothic" w:hAnsi="Century Gothic"/>
                <w:szCs w:val="24"/>
              </w:rPr>
            </w:r>
            <w:r w:rsidR="00523EBA">
              <w:rPr>
                <w:rFonts w:ascii="Century Gothic" w:hAnsi="Century Gothic"/>
                <w:szCs w:val="24"/>
              </w:rPr>
              <w:fldChar w:fldCharType="separate"/>
            </w:r>
            <w:r>
              <w:rPr>
                <w:rFonts w:ascii="Century Gothic" w:hAnsi="Century Gothic"/>
                <w:szCs w:val="24"/>
              </w:rPr>
              <w:fldChar w:fldCharType="end"/>
            </w:r>
            <w:r w:rsidR="00C07AF0" w:rsidRPr="00E03467">
              <w:rPr>
                <w:rFonts w:ascii="Century Gothic" w:hAnsi="Century Gothic"/>
                <w:szCs w:val="24"/>
              </w:rPr>
              <w:t xml:space="preserve"> Fully Insured</w:t>
            </w:r>
          </w:p>
          <w:p w14:paraId="478AA501" w14:textId="7FA610D3" w:rsidR="00C07AF0" w:rsidRPr="00E03467" w:rsidRDefault="004D13A0" w:rsidP="007C0FD0">
            <w:pPr>
              <w:pStyle w:val="BlockText"/>
              <w:ind w:left="1440"/>
              <w:rPr>
                <w:rFonts w:ascii="Century Gothic" w:hAnsi="Century Gothic"/>
                <w:szCs w:val="24"/>
              </w:rPr>
            </w:pPr>
            <w:r w:rsidRPr="00E03467">
              <w:rPr>
                <w:rFonts w:ascii="Century Gothic" w:hAnsi="Century Gothic"/>
                <w:szCs w:val="24"/>
              </w:rPr>
              <w:fldChar w:fldCharType="begin">
                <w:ffData>
                  <w:name w:val=""/>
                  <w:enabled/>
                  <w:calcOnExit w:val="0"/>
                  <w:checkBox>
                    <w:sizeAuto/>
                    <w:default w:val="0"/>
                  </w:checkBox>
                </w:ffData>
              </w:fldChar>
            </w:r>
            <w:r w:rsidRPr="00E03467">
              <w:rPr>
                <w:rFonts w:ascii="Century Gothic" w:hAnsi="Century Gothic"/>
                <w:szCs w:val="24"/>
              </w:rPr>
              <w:instrText xml:space="preserve"> FORMCHECKBOX </w:instrText>
            </w:r>
            <w:r w:rsidR="00523EBA">
              <w:rPr>
                <w:rFonts w:ascii="Century Gothic" w:hAnsi="Century Gothic"/>
                <w:szCs w:val="24"/>
              </w:rPr>
            </w:r>
            <w:r w:rsidR="00523EBA">
              <w:rPr>
                <w:rFonts w:ascii="Century Gothic" w:hAnsi="Century Gothic"/>
                <w:szCs w:val="24"/>
              </w:rPr>
              <w:fldChar w:fldCharType="separate"/>
            </w:r>
            <w:r w:rsidRPr="00E03467">
              <w:rPr>
                <w:rFonts w:ascii="Century Gothic" w:hAnsi="Century Gothic"/>
                <w:szCs w:val="24"/>
              </w:rPr>
              <w:fldChar w:fldCharType="end"/>
            </w:r>
            <w:r w:rsidR="00C07AF0" w:rsidRPr="00E03467">
              <w:rPr>
                <w:rFonts w:ascii="Century Gothic" w:hAnsi="Century Gothic"/>
                <w:szCs w:val="24"/>
              </w:rPr>
              <w:t xml:space="preserve">Excluding policies issued in the following states: </w:t>
            </w:r>
            <w:r w:rsidR="00715BE8" w:rsidRPr="00E03467">
              <w:rPr>
                <w:rFonts w:ascii="Century Gothic" w:hAnsi="Century Gothic"/>
                <w:szCs w:val="24"/>
              </w:rPr>
              <w:t>N/A</w:t>
            </w:r>
          </w:p>
          <w:p w14:paraId="2CE8ED9B" w14:textId="26664B63" w:rsidR="00C07AF0" w:rsidRDefault="004D13A0" w:rsidP="007C0FD0">
            <w:pPr>
              <w:pStyle w:val="BlockText"/>
              <w:ind w:left="1440"/>
              <w:rPr>
                <w:rFonts w:ascii="Century Gothic" w:hAnsi="Century Gothic"/>
                <w:szCs w:val="24"/>
              </w:rPr>
            </w:pPr>
            <w:r w:rsidRPr="00E03467">
              <w:rPr>
                <w:rFonts w:ascii="Century Gothic" w:hAnsi="Century Gothic"/>
                <w:szCs w:val="24"/>
              </w:rPr>
              <w:fldChar w:fldCharType="begin">
                <w:ffData>
                  <w:name w:val=""/>
                  <w:enabled/>
                  <w:calcOnExit w:val="0"/>
                  <w:checkBox>
                    <w:sizeAuto/>
                    <w:default w:val="0"/>
                  </w:checkBox>
                </w:ffData>
              </w:fldChar>
            </w:r>
            <w:r w:rsidRPr="00E03467">
              <w:rPr>
                <w:rFonts w:ascii="Century Gothic" w:hAnsi="Century Gothic"/>
                <w:szCs w:val="24"/>
              </w:rPr>
              <w:instrText xml:space="preserve"> FORMCHECKBOX </w:instrText>
            </w:r>
            <w:r w:rsidR="00523EBA">
              <w:rPr>
                <w:rFonts w:ascii="Century Gothic" w:hAnsi="Century Gothic"/>
                <w:szCs w:val="24"/>
              </w:rPr>
            </w:r>
            <w:r w:rsidR="00523EBA">
              <w:rPr>
                <w:rFonts w:ascii="Century Gothic" w:hAnsi="Century Gothic"/>
                <w:szCs w:val="24"/>
              </w:rPr>
              <w:fldChar w:fldCharType="separate"/>
            </w:r>
            <w:r w:rsidRPr="00E03467">
              <w:rPr>
                <w:rFonts w:ascii="Century Gothic" w:hAnsi="Century Gothic"/>
                <w:szCs w:val="24"/>
              </w:rPr>
              <w:fldChar w:fldCharType="end"/>
            </w:r>
            <w:r w:rsidR="00C07AF0" w:rsidRPr="00E03467">
              <w:rPr>
                <w:rFonts w:ascii="Century Gothic" w:hAnsi="Century Gothic"/>
                <w:szCs w:val="24"/>
              </w:rPr>
              <w:t xml:space="preserve"> Excluding </w:t>
            </w:r>
            <w:r w:rsidR="004B540D" w:rsidRPr="00E03467">
              <w:rPr>
                <w:rFonts w:ascii="Century Gothic" w:hAnsi="Century Gothic"/>
                <w:szCs w:val="24"/>
              </w:rPr>
              <w:t>Wellfleet Global</w:t>
            </w:r>
          </w:p>
          <w:p w14:paraId="097275D7" w14:textId="55869A72" w:rsidR="006636E2" w:rsidRPr="006636E2" w:rsidRDefault="006636E2" w:rsidP="006636E2">
            <w:pPr>
              <w:pStyle w:val="BlockText"/>
              <w:rPr>
                <w:rFonts w:ascii="Century Gothic" w:hAnsi="Century Gothic"/>
                <w:szCs w:val="24"/>
              </w:rPr>
            </w:pPr>
            <w:r>
              <w:rPr>
                <w:rFonts w:ascii="Century Gothic" w:hAnsi="Century Gothic"/>
                <w:szCs w:val="24"/>
              </w:rPr>
              <w:t xml:space="preserve">                      </w:t>
            </w:r>
            <w:r w:rsidRPr="006636E2">
              <w:rPr>
                <w:rFonts w:ascii="Century Gothic" w:hAnsi="Century Gothic"/>
                <w:szCs w:val="24"/>
              </w:rPr>
              <w:fldChar w:fldCharType="begin">
                <w:ffData>
                  <w:name w:val=""/>
                  <w:enabled/>
                  <w:calcOnExit w:val="0"/>
                  <w:checkBox>
                    <w:sizeAuto/>
                    <w:default w:val="0"/>
                  </w:checkBox>
                </w:ffData>
              </w:fldChar>
            </w:r>
            <w:r w:rsidRPr="006636E2">
              <w:rPr>
                <w:rFonts w:ascii="Century Gothic" w:hAnsi="Century Gothic"/>
                <w:szCs w:val="24"/>
              </w:rPr>
              <w:instrText xml:space="preserve"> FORMCHECKBOX </w:instrText>
            </w:r>
            <w:r w:rsidR="00523EBA">
              <w:rPr>
                <w:rFonts w:ascii="Century Gothic" w:hAnsi="Century Gothic"/>
                <w:szCs w:val="24"/>
              </w:rPr>
            </w:r>
            <w:r w:rsidR="00523EBA">
              <w:rPr>
                <w:rFonts w:ascii="Century Gothic" w:hAnsi="Century Gothic"/>
                <w:szCs w:val="24"/>
              </w:rPr>
              <w:fldChar w:fldCharType="separate"/>
            </w:r>
            <w:r w:rsidRPr="006636E2">
              <w:rPr>
                <w:rFonts w:ascii="Century Gothic" w:hAnsi="Century Gothic"/>
                <w:szCs w:val="24"/>
              </w:rPr>
              <w:fldChar w:fldCharType="end"/>
            </w:r>
            <w:r w:rsidRPr="006636E2">
              <w:rPr>
                <w:rFonts w:ascii="Century Gothic" w:hAnsi="Century Gothic"/>
                <w:szCs w:val="24"/>
              </w:rPr>
              <w:t xml:space="preserve"> Excluding </w:t>
            </w:r>
            <w:r>
              <w:rPr>
                <w:rFonts w:ascii="Century Gothic" w:hAnsi="Century Gothic"/>
                <w:szCs w:val="24"/>
              </w:rPr>
              <w:t>True Choice Plans</w:t>
            </w:r>
          </w:p>
          <w:p w14:paraId="7EF02FC4" w14:textId="20E07DFE" w:rsidR="00C07AF0" w:rsidRPr="00E03467" w:rsidRDefault="0020504A" w:rsidP="007C0FD0">
            <w:pPr>
              <w:pStyle w:val="BlockText"/>
              <w:ind w:left="720"/>
              <w:rPr>
                <w:rFonts w:ascii="Century Gothic" w:hAnsi="Century Gothic"/>
                <w:szCs w:val="24"/>
              </w:rPr>
            </w:pPr>
            <w:r>
              <w:rPr>
                <w:rFonts w:ascii="Century Gothic" w:hAnsi="Century Gothic"/>
                <w:szCs w:val="24"/>
              </w:rPr>
              <w:fldChar w:fldCharType="begin">
                <w:ffData>
                  <w:name w:val=""/>
                  <w:enabled/>
                  <w:calcOnExit w:val="0"/>
                  <w:checkBox>
                    <w:sizeAuto/>
                    <w:default w:val="1"/>
                  </w:checkBox>
                </w:ffData>
              </w:fldChar>
            </w:r>
            <w:r>
              <w:rPr>
                <w:rFonts w:ascii="Century Gothic" w:hAnsi="Century Gothic"/>
                <w:szCs w:val="24"/>
              </w:rPr>
              <w:instrText xml:space="preserve"> FORMCHECKBOX </w:instrText>
            </w:r>
            <w:r w:rsidR="00523EBA">
              <w:rPr>
                <w:rFonts w:ascii="Century Gothic" w:hAnsi="Century Gothic"/>
                <w:szCs w:val="24"/>
              </w:rPr>
            </w:r>
            <w:r w:rsidR="00523EBA">
              <w:rPr>
                <w:rFonts w:ascii="Century Gothic" w:hAnsi="Century Gothic"/>
                <w:szCs w:val="24"/>
              </w:rPr>
              <w:fldChar w:fldCharType="separate"/>
            </w:r>
            <w:r>
              <w:rPr>
                <w:rFonts w:ascii="Century Gothic" w:hAnsi="Century Gothic"/>
                <w:szCs w:val="24"/>
              </w:rPr>
              <w:fldChar w:fldCharType="end"/>
            </w:r>
            <w:r w:rsidR="00C07AF0" w:rsidRPr="00E03467">
              <w:rPr>
                <w:rFonts w:ascii="Century Gothic" w:hAnsi="Century Gothic"/>
                <w:szCs w:val="24"/>
              </w:rPr>
              <w:t xml:space="preserve"> Self-Funded </w:t>
            </w:r>
          </w:p>
          <w:p w14:paraId="5F6577F3" w14:textId="77777777" w:rsidR="00C07AF0" w:rsidRPr="00E03467" w:rsidRDefault="00C07AF0" w:rsidP="007C0FD0">
            <w:pPr>
              <w:pStyle w:val="BlockText"/>
              <w:ind w:left="1440"/>
              <w:rPr>
                <w:rFonts w:ascii="Century Gothic" w:hAnsi="Century Gothic"/>
                <w:szCs w:val="24"/>
              </w:rPr>
            </w:pPr>
            <w:r w:rsidRPr="00E03467">
              <w:rPr>
                <w:rFonts w:ascii="Century Gothic" w:hAnsi="Century Gothic"/>
                <w:szCs w:val="24"/>
              </w:rPr>
              <w:lastRenderedPageBreak/>
              <w:fldChar w:fldCharType="begin">
                <w:ffData>
                  <w:name w:val="Check1"/>
                  <w:enabled/>
                  <w:calcOnExit w:val="0"/>
                  <w:checkBox>
                    <w:sizeAuto/>
                    <w:default w:val="0"/>
                  </w:checkBox>
                </w:ffData>
              </w:fldChar>
            </w:r>
            <w:r w:rsidRPr="00E03467">
              <w:rPr>
                <w:rFonts w:ascii="Century Gothic" w:hAnsi="Century Gothic"/>
                <w:szCs w:val="24"/>
              </w:rPr>
              <w:instrText xml:space="preserve"> FORMCHECKBOX </w:instrText>
            </w:r>
            <w:r w:rsidR="00523EBA">
              <w:rPr>
                <w:rFonts w:ascii="Century Gothic" w:hAnsi="Century Gothic"/>
                <w:szCs w:val="24"/>
              </w:rPr>
            </w:r>
            <w:r w:rsidR="00523EBA">
              <w:rPr>
                <w:rFonts w:ascii="Century Gothic" w:hAnsi="Century Gothic"/>
                <w:szCs w:val="24"/>
              </w:rPr>
              <w:fldChar w:fldCharType="separate"/>
            </w:r>
            <w:r w:rsidRPr="00E03467">
              <w:rPr>
                <w:rFonts w:ascii="Century Gothic" w:hAnsi="Century Gothic"/>
                <w:szCs w:val="24"/>
              </w:rPr>
              <w:fldChar w:fldCharType="end"/>
            </w:r>
            <w:r w:rsidRPr="00E03467">
              <w:rPr>
                <w:rFonts w:ascii="Century Gothic" w:hAnsi="Century Gothic"/>
                <w:szCs w:val="24"/>
              </w:rPr>
              <w:t xml:space="preserve"> Excluding policies issued by the following schools: N/A</w:t>
            </w:r>
          </w:p>
          <w:p w14:paraId="52B787F5" w14:textId="77777777" w:rsidR="00C07AF0" w:rsidRPr="00E03467" w:rsidRDefault="00C07AF0" w:rsidP="007C0FD0">
            <w:pPr>
              <w:pStyle w:val="BlockText"/>
              <w:rPr>
                <w:rFonts w:ascii="Century Gothic" w:hAnsi="Century Gothic"/>
                <w:szCs w:val="24"/>
              </w:rPr>
            </w:pPr>
            <w:r w:rsidRPr="00E03467">
              <w:rPr>
                <w:rFonts w:ascii="Century Gothic" w:hAnsi="Century Gothic"/>
                <w:szCs w:val="24"/>
              </w:rPr>
              <w:fldChar w:fldCharType="begin">
                <w:ffData>
                  <w:name w:val="Check1"/>
                  <w:enabled/>
                  <w:calcOnExit w:val="0"/>
                  <w:checkBox>
                    <w:sizeAuto/>
                    <w:default w:val="0"/>
                  </w:checkBox>
                </w:ffData>
              </w:fldChar>
            </w:r>
            <w:r w:rsidRPr="00E03467">
              <w:rPr>
                <w:rFonts w:ascii="Century Gothic" w:hAnsi="Century Gothic"/>
                <w:szCs w:val="24"/>
              </w:rPr>
              <w:instrText xml:space="preserve"> FORMCHECKBOX </w:instrText>
            </w:r>
            <w:r w:rsidR="00523EBA">
              <w:rPr>
                <w:rFonts w:ascii="Century Gothic" w:hAnsi="Century Gothic"/>
                <w:szCs w:val="24"/>
              </w:rPr>
            </w:r>
            <w:r w:rsidR="00523EBA">
              <w:rPr>
                <w:rFonts w:ascii="Century Gothic" w:hAnsi="Century Gothic"/>
                <w:szCs w:val="24"/>
              </w:rPr>
              <w:fldChar w:fldCharType="separate"/>
            </w:r>
            <w:r w:rsidRPr="00E03467">
              <w:rPr>
                <w:rFonts w:ascii="Century Gothic" w:hAnsi="Century Gothic"/>
                <w:szCs w:val="24"/>
              </w:rPr>
              <w:fldChar w:fldCharType="end"/>
            </w:r>
            <w:r w:rsidRPr="00E03467">
              <w:rPr>
                <w:rFonts w:ascii="Century Gothic" w:hAnsi="Century Gothic"/>
                <w:szCs w:val="24"/>
              </w:rPr>
              <w:t xml:space="preserve"> Student Sports </w:t>
            </w:r>
          </w:p>
          <w:p w14:paraId="65E7A44F" w14:textId="77777777" w:rsidR="00C07AF0" w:rsidRPr="00E03467" w:rsidRDefault="00C07AF0" w:rsidP="007C0FD0">
            <w:pPr>
              <w:pStyle w:val="BlockText"/>
              <w:ind w:left="720"/>
              <w:rPr>
                <w:rFonts w:ascii="Century Gothic" w:hAnsi="Century Gothic"/>
                <w:szCs w:val="24"/>
              </w:rPr>
            </w:pPr>
            <w:r w:rsidRPr="00E03467">
              <w:rPr>
                <w:rFonts w:ascii="Century Gothic" w:hAnsi="Century Gothic"/>
                <w:szCs w:val="24"/>
              </w:rPr>
              <w:fldChar w:fldCharType="begin">
                <w:ffData>
                  <w:name w:val=""/>
                  <w:enabled/>
                  <w:calcOnExit w:val="0"/>
                  <w:checkBox>
                    <w:sizeAuto/>
                    <w:default w:val="0"/>
                  </w:checkBox>
                </w:ffData>
              </w:fldChar>
            </w:r>
            <w:r w:rsidRPr="00E03467">
              <w:rPr>
                <w:rFonts w:ascii="Century Gothic" w:hAnsi="Century Gothic"/>
                <w:szCs w:val="24"/>
              </w:rPr>
              <w:instrText xml:space="preserve"> FORMCHECKBOX </w:instrText>
            </w:r>
            <w:r w:rsidR="00523EBA">
              <w:rPr>
                <w:rFonts w:ascii="Century Gothic" w:hAnsi="Century Gothic"/>
                <w:szCs w:val="24"/>
              </w:rPr>
            </w:r>
            <w:r w:rsidR="00523EBA">
              <w:rPr>
                <w:rFonts w:ascii="Century Gothic" w:hAnsi="Century Gothic"/>
                <w:szCs w:val="24"/>
              </w:rPr>
              <w:fldChar w:fldCharType="separate"/>
            </w:r>
            <w:r w:rsidRPr="00E03467">
              <w:rPr>
                <w:rFonts w:ascii="Century Gothic" w:hAnsi="Century Gothic"/>
                <w:szCs w:val="24"/>
              </w:rPr>
              <w:fldChar w:fldCharType="end"/>
            </w:r>
            <w:r w:rsidRPr="00E03467">
              <w:rPr>
                <w:rFonts w:ascii="Century Gothic" w:hAnsi="Century Gothic"/>
                <w:szCs w:val="24"/>
              </w:rPr>
              <w:t xml:space="preserve"> Fully Insured; for policies issued by the following carriers:</w:t>
            </w:r>
          </w:p>
          <w:p w14:paraId="01F91F1E" w14:textId="67571321" w:rsidR="00C07AF0" w:rsidRPr="00E03467" w:rsidRDefault="00C07AF0" w:rsidP="004B540D">
            <w:pPr>
              <w:pStyle w:val="BlockText"/>
              <w:ind w:left="1440"/>
              <w:rPr>
                <w:rFonts w:ascii="Century Gothic" w:hAnsi="Century Gothic"/>
                <w:szCs w:val="24"/>
              </w:rPr>
            </w:pPr>
            <w:r w:rsidRPr="00E03467">
              <w:rPr>
                <w:rFonts w:ascii="Century Gothic" w:hAnsi="Century Gothic"/>
                <w:szCs w:val="24"/>
              </w:rPr>
              <w:fldChar w:fldCharType="begin">
                <w:ffData>
                  <w:name w:val="Check1"/>
                  <w:enabled/>
                  <w:calcOnExit w:val="0"/>
                  <w:checkBox>
                    <w:sizeAuto/>
                    <w:default w:val="0"/>
                  </w:checkBox>
                </w:ffData>
              </w:fldChar>
            </w:r>
            <w:r w:rsidRPr="00E03467">
              <w:rPr>
                <w:rFonts w:ascii="Century Gothic" w:hAnsi="Century Gothic"/>
                <w:szCs w:val="24"/>
              </w:rPr>
              <w:instrText xml:space="preserve"> FORMCHECKBOX </w:instrText>
            </w:r>
            <w:r w:rsidR="00523EBA">
              <w:rPr>
                <w:rFonts w:ascii="Century Gothic" w:hAnsi="Century Gothic"/>
                <w:szCs w:val="24"/>
              </w:rPr>
            </w:r>
            <w:r w:rsidR="00523EBA">
              <w:rPr>
                <w:rFonts w:ascii="Century Gothic" w:hAnsi="Century Gothic"/>
                <w:szCs w:val="24"/>
              </w:rPr>
              <w:fldChar w:fldCharType="separate"/>
            </w:r>
            <w:r w:rsidRPr="00E03467">
              <w:rPr>
                <w:rFonts w:ascii="Century Gothic" w:hAnsi="Century Gothic"/>
                <w:szCs w:val="24"/>
              </w:rPr>
              <w:fldChar w:fldCharType="end"/>
            </w:r>
            <w:r w:rsidRPr="00E03467">
              <w:rPr>
                <w:rFonts w:ascii="Century Gothic" w:hAnsi="Century Gothic"/>
                <w:szCs w:val="24"/>
              </w:rPr>
              <w:t xml:space="preserve"> AIG</w:t>
            </w:r>
          </w:p>
          <w:p w14:paraId="4D2B6DBC" w14:textId="08E107F1" w:rsidR="00C07AF0" w:rsidRPr="00E03467" w:rsidRDefault="00C07AF0" w:rsidP="007C0FD0">
            <w:pPr>
              <w:pStyle w:val="BlockText"/>
              <w:ind w:left="1440"/>
              <w:rPr>
                <w:rFonts w:ascii="Century Gothic" w:hAnsi="Century Gothic"/>
                <w:szCs w:val="24"/>
              </w:rPr>
            </w:pPr>
            <w:r w:rsidRPr="00E03467">
              <w:rPr>
                <w:rFonts w:ascii="Century Gothic" w:hAnsi="Century Gothic"/>
                <w:szCs w:val="24"/>
              </w:rPr>
              <w:fldChar w:fldCharType="begin">
                <w:ffData>
                  <w:name w:val="Check1"/>
                  <w:enabled/>
                  <w:calcOnExit w:val="0"/>
                  <w:checkBox>
                    <w:sizeAuto/>
                    <w:default w:val="0"/>
                  </w:checkBox>
                </w:ffData>
              </w:fldChar>
            </w:r>
            <w:r w:rsidRPr="00E03467">
              <w:rPr>
                <w:rFonts w:ascii="Century Gothic" w:hAnsi="Century Gothic"/>
                <w:szCs w:val="24"/>
              </w:rPr>
              <w:instrText xml:space="preserve"> FORMCHECKBOX </w:instrText>
            </w:r>
            <w:r w:rsidR="00523EBA">
              <w:rPr>
                <w:rFonts w:ascii="Century Gothic" w:hAnsi="Century Gothic"/>
                <w:szCs w:val="24"/>
              </w:rPr>
            </w:r>
            <w:r w:rsidR="00523EBA">
              <w:rPr>
                <w:rFonts w:ascii="Century Gothic" w:hAnsi="Century Gothic"/>
                <w:szCs w:val="24"/>
              </w:rPr>
              <w:fldChar w:fldCharType="separate"/>
            </w:r>
            <w:r w:rsidRPr="00E03467">
              <w:rPr>
                <w:rFonts w:ascii="Century Gothic" w:hAnsi="Century Gothic"/>
                <w:szCs w:val="24"/>
              </w:rPr>
              <w:fldChar w:fldCharType="end"/>
            </w:r>
            <w:r w:rsidRPr="00E03467">
              <w:rPr>
                <w:rFonts w:ascii="Century Gothic" w:hAnsi="Century Gothic"/>
                <w:szCs w:val="24"/>
              </w:rPr>
              <w:t xml:space="preserve"> </w:t>
            </w:r>
            <w:r w:rsidR="00715BE8" w:rsidRPr="00E03467">
              <w:rPr>
                <w:rFonts w:ascii="Century Gothic" w:hAnsi="Century Gothic"/>
                <w:szCs w:val="24"/>
              </w:rPr>
              <w:t>Wellfleet Insurance</w:t>
            </w:r>
            <w:r w:rsidR="004B540D" w:rsidRPr="00E03467">
              <w:rPr>
                <w:rFonts w:ascii="Century Gothic" w:hAnsi="Century Gothic"/>
                <w:szCs w:val="24"/>
              </w:rPr>
              <w:t xml:space="preserve"> Company/Wellfleet New York Insurance Company</w:t>
            </w:r>
          </w:p>
          <w:p w14:paraId="161D99BD" w14:textId="77777777" w:rsidR="00C07AF0" w:rsidRPr="00E03467" w:rsidRDefault="00C07AF0" w:rsidP="007C0FD0">
            <w:pPr>
              <w:pStyle w:val="BlockText"/>
              <w:ind w:left="720"/>
              <w:rPr>
                <w:rFonts w:ascii="Century Gothic" w:hAnsi="Century Gothic"/>
                <w:szCs w:val="24"/>
              </w:rPr>
            </w:pPr>
            <w:r w:rsidRPr="00E03467">
              <w:rPr>
                <w:rFonts w:ascii="Century Gothic" w:hAnsi="Century Gothic"/>
                <w:szCs w:val="24"/>
              </w:rPr>
              <w:fldChar w:fldCharType="begin">
                <w:ffData>
                  <w:name w:val="Check1"/>
                  <w:enabled/>
                  <w:calcOnExit w:val="0"/>
                  <w:checkBox>
                    <w:sizeAuto/>
                    <w:default w:val="0"/>
                  </w:checkBox>
                </w:ffData>
              </w:fldChar>
            </w:r>
            <w:r w:rsidRPr="00E03467">
              <w:rPr>
                <w:rFonts w:ascii="Century Gothic" w:hAnsi="Century Gothic"/>
                <w:szCs w:val="24"/>
              </w:rPr>
              <w:instrText xml:space="preserve"> FORMCHECKBOX </w:instrText>
            </w:r>
            <w:r w:rsidR="00523EBA">
              <w:rPr>
                <w:rFonts w:ascii="Century Gothic" w:hAnsi="Century Gothic"/>
                <w:szCs w:val="24"/>
              </w:rPr>
            </w:r>
            <w:r w:rsidR="00523EBA">
              <w:rPr>
                <w:rFonts w:ascii="Century Gothic" w:hAnsi="Century Gothic"/>
                <w:szCs w:val="24"/>
              </w:rPr>
              <w:fldChar w:fldCharType="separate"/>
            </w:r>
            <w:r w:rsidRPr="00E03467">
              <w:rPr>
                <w:rFonts w:ascii="Century Gothic" w:hAnsi="Century Gothic"/>
                <w:szCs w:val="24"/>
              </w:rPr>
              <w:fldChar w:fldCharType="end"/>
            </w:r>
            <w:r w:rsidRPr="00E03467">
              <w:rPr>
                <w:rFonts w:ascii="Century Gothic" w:hAnsi="Century Gothic"/>
                <w:szCs w:val="24"/>
              </w:rPr>
              <w:t xml:space="preserve"> Self-Funded </w:t>
            </w:r>
          </w:p>
          <w:p w14:paraId="089FAEB2" w14:textId="77777777" w:rsidR="00C07AF0" w:rsidRPr="00E03467" w:rsidRDefault="00C07AF0" w:rsidP="007C0FD0">
            <w:pPr>
              <w:pStyle w:val="BlockText"/>
              <w:ind w:left="1440"/>
              <w:rPr>
                <w:rFonts w:ascii="Century Gothic" w:hAnsi="Century Gothic"/>
                <w:szCs w:val="24"/>
              </w:rPr>
            </w:pPr>
            <w:r w:rsidRPr="00E03467">
              <w:rPr>
                <w:rFonts w:ascii="Century Gothic" w:hAnsi="Century Gothic"/>
                <w:szCs w:val="24"/>
              </w:rPr>
              <w:fldChar w:fldCharType="begin">
                <w:ffData>
                  <w:name w:val="Check1"/>
                  <w:enabled/>
                  <w:calcOnExit w:val="0"/>
                  <w:checkBox>
                    <w:sizeAuto/>
                    <w:default w:val="0"/>
                  </w:checkBox>
                </w:ffData>
              </w:fldChar>
            </w:r>
            <w:r w:rsidRPr="00E03467">
              <w:rPr>
                <w:rFonts w:ascii="Century Gothic" w:hAnsi="Century Gothic"/>
                <w:szCs w:val="24"/>
              </w:rPr>
              <w:instrText xml:space="preserve"> FORMCHECKBOX </w:instrText>
            </w:r>
            <w:r w:rsidR="00523EBA">
              <w:rPr>
                <w:rFonts w:ascii="Century Gothic" w:hAnsi="Century Gothic"/>
                <w:szCs w:val="24"/>
              </w:rPr>
            </w:r>
            <w:r w:rsidR="00523EBA">
              <w:rPr>
                <w:rFonts w:ascii="Century Gothic" w:hAnsi="Century Gothic"/>
                <w:szCs w:val="24"/>
              </w:rPr>
              <w:fldChar w:fldCharType="separate"/>
            </w:r>
            <w:r w:rsidRPr="00E03467">
              <w:rPr>
                <w:rFonts w:ascii="Century Gothic" w:hAnsi="Century Gothic"/>
                <w:szCs w:val="24"/>
              </w:rPr>
              <w:fldChar w:fldCharType="end"/>
            </w:r>
            <w:r w:rsidRPr="00E03467">
              <w:rPr>
                <w:rFonts w:ascii="Century Gothic" w:hAnsi="Century Gothic"/>
                <w:szCs w:val="24"/>
              </w:rPr>
              <w:t xml:space="preserve"> Excluding policies issued by the following schools: N/A</w:t>
            </w:r>
          </w:p>
          <w:p w14:paraId="70FD9DA1" w14:textId="77777777" w:rsidR="00C07AF0" w:rsidRPr="00E03467" w:rsidRDefault="00C07AF0" w:rsidP="007C0FD0">
            <w:pPr>
              <w:pStyle w:val="BlockText"/>
              <w:rPr>
                <w:rFonts w:ascii="Century Gothic" w:hAnsi="Century Gothic"/>
                <w:szCs w:val="24"/>
              </w:rPr>
            </w:pPr>
            <w:r w:rsidRPr="00E03467">
              <w:rPr>
                <w:rFonts w:ascii="Century Gothic" w:hAnsi="Century Gothic"/>
                <w:szCs w:val="24"/>
              </w:rPr>
              <w:fldChar w:fldCharType="begin">
                <w:ffData>
                  <w:name w:val="Check1"/>
                  <w:enabled/>
                  <w:calcOnExit w:val="0"/>
                  <w:checkBox>
                    <w:sizeAuto/>
                    <w:default w:val="0"/>
                  </w:checkBox>
                </w:ffData>
              </w:fldChar>
            </w:r>
            <w:r w:rsidRPr="00E03467">
              <w:rPr>
                <w:rFonts w:ascii="Century Gothic" w:hAnsi="Century Gothic"/>
                <w:szCs w:val="24"/>
              </w:rPr>
              <w:instrText xml:space="preserve"> FORMCHECKBOX </w:instrText>
            </w:r>
            <w:r w:rsidR="00523EBA">
              <w:rPr>
                <w:rFonts w:ascii="Century Gothic" w:hAnsi="Century Gothic"/>
                <w:szCs w:val="24"/>
              </w:rPr>
            </w:r>
            <w:r w:rsidR="00523EBA">
              <w:rPr>
                <w:rFonts w:ascii="Century Gothic" w:hAnsi="Century Gothic"/>
                <w:szCs w:val="24"/>
              </w:rPr>
              <w:fldChar w:fldCharType="separate"/>
            </w:r>
            <w:r w:rsidRPr="00E03467">
              <w:rPr>
                <w:rFonts w:ascii="Century Gothic" w:hAnsi="Century Gothic"/>
                <w:szCs w:val="24"/>
              </w:rPr>
              <w:fldChar w:fldCharType="end"/>
            </w:r>
            <w:r w:rsidRPr="00E03467">
              <w:rPr>
                <w:rFonts w:ascii="Century Gothic" w:hAnsi="Century Gothic"/>
                <w:szCs w:val="24"/>
              </w:rPr>
              <w:t xml:space="preserve">  Fully Insured Student </w:t>
            </w:r>
            <w:proofErr w:type="gramStart"/>
            <w:r w:rsidRPr="00E03467">
              <w:rPr>
                <w:rFonts w:ascii="Century Gothic" w:hAnsi="Century Gothic"/>
                <w:szCs w:val="24"/>
              </w:rPr>
              <w:t>Accident;</w:t>
            </w:r>
            <w:proofErr w:type="gramEnd"/>
            <w:r w:rsidRPr="00E03467">
              <w:rPr>
                <w:rFonts w:ascii="Century Gothic" w:hAnsi="Century Gothic"/>
                <w:szCs w:val="24"/>
              </w:rPr>
              <w:t xml:space="preserve"> for policies issued by the following carriers:</w:t>
            </w:r>
          </w:p>
          <w:p w14:paraId="4C9527D1" w14:textId="77777777" w:rsidR="00C07AF0" w:rsidRPr="00E03467" w:rsidRDefault="00C07AF0" w:rsidP="007C0FD0">
            <w:pPr>
              <w:pStyle w:val="BlockText"/>
              <w:ind w:left="720"/>
              <w:rPr>
                <w:rFonts w:ascii="Century Gothic" w:hAnsi="Century Gothic"/>
                <w:szCs w:val="24"/>
              </w:rPr>
            </w:pPr>
            <w:r w:rsidRPr="00E03467">
              <w:rPr>
                <w:rFonts w:ascii="Century Gothic" w:hAnsi="Century Gothic"/>
                <w:szCs w:val="24"/>
              </w:rPr>
              <w:fldChar w:fldCharType="begin">
                <w:ffData>
                  <w:name w:val="Check1"/>
                  <w:enabled/>
                  <w:calcOnExit w:val="0"/>
                  <w:checkBox>
                    <w:sizeAuto/>
                    <w:default w:val="0"/>
                  </w:checkBox>
                </w:ffData>
              </w:fldChar>
            </w:r>
            <w:r w:rsidRPr="00E03467">
              <w:rPr>
                <w:rFonts w:ascii="Century Gothic" w:hAnsi="Century Gothic"/>
                <w:szCs w:val="24"/>
              </w:rPr>
              <w:instrText xml:space="preserve"> FORMCHECKBOX </w:instrText>
            </w:r>
            <w:r w:rsidR="00523EBA">
              <w:rPr>
                <w:rFonts w:ascii="Century Gothic" w:hAnsi="Century Gothic"/>
                <w:szCs w:val="24"/>
              </w:rPr>
            </w:r>
            <w:r w:rsidR="00523EBA">
              <w:rPr>
                <w:rFonts w:ascii="Century Gothic" w:hAnsi="Century Gothic"/>
                <w:szCs w:val="24"/>
              </w:rPr>
              <w:fldChar w:fldCharType="separate"/>
            </w:r>
            <w:r w:rsidRPr="00E03467">
              <w:rPr>
                <w:rFonts w:ascii="Century Gothic" w:hAnsi="Century Gothic"/>
                <w:szCs w:val="24"/>
              </w:rPr>
              <w:fldChar w:fldCharType="end"/>
            </w:r>
            <w:r w:rsidRPr="00E03467">
              <w:rPr>
                <w:rFonts w:ascii="Century Gothic" w:hAnsi="Century Gothic"/>
                <w:szCs w:val="24"/>
              </w:rPr>
              <w:t xml:space="preserve"> AIG</w:t>
            </w:r>
          </w:p>
          <w:p w14:paraId="31652762" w14:textId="638380E9" w:rsidR="00C07AF0" w:rsidRPr="00E03467" w:rsidRDefault="00715BE8" w:rsidP="00017465">
            <w:pPr>
              <w:pStyle w:val="BlockText"/>
              <w:ind w:left="720"/>
              <w:rPr>
                <w:rFonts w:ascii="Century Gothic" w:hAnsi="Century Gothic"/>
                <w:szCs w:val="24"/>
              </w:rPr>
            </w:pPr>
            <w:r w:rsidRPr="00E03467">
              <w:rPr>
                <w:rFonts w:ascii="Century Gothic" w:hAnsi="Century Gothic"/>
                <w:szCs w:val="24"/>
              </w:rPr>
              <w:fldChar w:fldCharType="begin">
                <w:ffData>
                  <w:name w:val="Check1"/>
                  <w:enabled/>
                  <w:calcOnExit w:val="0"/>
                  <w:checkBox>
                    <w:sizeAuto/>
                    <w:default w:val="0"/>
                  </w:checkBox>
                </w:ffData>
              </w:fldChar>
            </w:r>
            <w:r w:rsidRPr="00E03467">
              <w:rPr>
                <w:rFonts w:ascii="Century Gothic" w:hAnsi="Century Gothic"/>
                <w:szCs w:val="24"/>
              </w:rPr>
              <w:instrText xml:space="preserve"> FORMCHECKBOX </w:instrText>
            </w:r>
            <w:r w:rsidR="00523EBA">
              <w:rPr>
                <w:rFonts w:ascii="Century Gothic" w:hAnsi="Century Gothic"/>
                <w:szCs w:val="24"/>
              </w:rPr>
            </w:r>
            <w:r w:rsidR="00523EBA">
              <w:rPr>
                <w:rFonts w:ascii="Century Gothic" w:hAnsi="Century Gothic"/>
                <w:szCs w:val="24"/>
              </w:rPr>
              <w:fldChar w:fldCharType="separate"/>
            </w:r>
            <w:r w:rsidRPr="00E03467">
              <w:rPr>
                <w:rFonts w:ascii="Century Gothic" w:hAnsi="Century Gothic"/>
                <w:szCs w:val="24"/>
              </w:rPr>
              <w:fldChar w:fldCharType="end"/>
            </w:r>
            <w:r w:rsidRPr="00E03467">
              <w:rPr>
                <w:rFonts w:ascii="Century Gothic" w:hAnsi="Century Gothic"/>
                <w:szCs w:val="24"/>
              </w:rPr>
              <w:t xml:space="preserve"> Wellfleet Insurance</w:t>
            </w:r>
            <w:r w:rsidR="004B540D" w:rsidRPr="00E03467">
              <w:rPr>
                <w:rFonts w:ascii="Century Gothic" w:hAnsi="Century Gothic"/>
                <w:szCs w:val="24"/>
              </w:rPr>
              <w:t xml:space="preserve"> Company/Wellfleet New York Insurance Company</w:t>
            </w:r>
          </w:p>
        </w:tc>
      </w:tr>
      <w:tr w:rsidR="006636E2" w:rsidRPr="00211B89" w14:paraId="017BBEE2" w14:textId="77777777" w:rsidTr="007C0FD0">
        <w:tc>
          <w:tcPr>
            <w:tcW w:w="899" w:type="pct"/>
          </w:tcPr>
          <w:p w14:paraId="0680CB9E" w14:textId="77777777" w:rsidR="006636E2" w:rsidRPr="00E03467" w:rsidRDefault="006636E2" w:rsidP="007C0FD0">
            <w:pPr>
              <w:pStyle w:val="Heading5"/>
              <w:rPr>
                <w:rFonts w:ascii="Century Gothic" w:hAnsi="Century Gothic"/>
                <w:sz w:val="24"/>
                <w:szCs w:val="24"/>
              </w:rPr>
            </w:pPr>
          </w:p>
        </w:tc>
        <w:tc>
          <w:tcPr>
            <w:tcW w:w="4101" w:type="pct"/>
          </w:tcPr>
          <w:p w14:paraId="1610117E" w14:textId="77777777" w:rsidR="006636E2" w:rsidRDefault="006636E2" w:rsidP="007C0FD0">
            <w:pPr>
              <w:pStyle w:val="BlockText"/>
              <w:rPr>
                <w:rFonts w:ascii="Century Gothic" w:hAnsi="Century Gothic"/>
                <w:szCs w:val="24"/>
              </w:rPr>
            </w:pPr>
          </w:p>
        </w:tc>
      </w:tr>
      <w:bookmarkEnd w:id="3"/>
    </w:tbl>
    <w:p w14:paraId="18FEAC7C" w14:textId="77777777" w:rsidR="00C07AF0" w:rsidRPr="00E03467" w:rsidRDefault="00C07AF0" w:rsidP="006863E5">
      <w:pPr>
        <w:pStyle w:val="BlockLine"/>
        <w:rPr>
          <w:rFonts w:ascii="Century Gothic" w:hAnsi="Century Gothic"/>
          <w:szCs w:val="24"/>
        </w:rPr>
      </w:pPr>
    </w:p>
    <w:tbl>
      <w:tblPr>
        <w:tblW w:w="4991" w:type="pct"/>
        <w:tblLook w:val="0000" w:firstRow="0" w:lastRow="0" w:firstColumn="0" w:lastColumn="0" w:noHBand="0" w:noVBand="0"/>
      </w:tblPr>
      <w:tblGrid>
        <w:gridCol w:w="1938"/>
        <w:gridCol w:w="8843"/>
      </w:tblGrid>
      <w:tr w:rsidR="00C07AF0" w:rsidRPr="00211B89" w14:paraId="4C529BD0" w14:textId="77777777" w:rsidTr="007C0FD0">
        <w:tc>
          <w:tcPr>
            <w:tcW w:w="899" w:type="pct"/>
          </w:tcPr>
          <w:p w14:paraId="7D2BD527" w14:textId="77777777" w:rsidR="00C07AF0" w:rsidRPr="00E03467" w:rsidRDefault="00C07AF0" w:rsidP="007C0FD0">
            <w:pPr>
              <w:pStyle w:val="Heading5"/>
              <w:rPr>
                <w:rFonts w:ascii="Century Gothic" w:hAnsi="Century Gothic"/>
                <w:sz w:val="24"/>
                <w:szCs w:val="24"/>
              </w:rPr>
            </w:pPr>
            <w:bookmarkStart w:id="5" w:name="_fs_eB2XGkiwGk62m846Bn0VvQ" w:colFirst="0" w:colLast="0"/>
            <w:r w:rsidRPr="00E03467">
              <w:rPr>
                <w:rFonts w:ascii="Century Gothic" w:hAnsi="Century Gothic"/>
                <w:sz w:val="24"/>
                <w:szCs w:val="24"/>
              </w:rPr>
              <w:t>Purpose</w:t>
            </w:r>
          </w:p>
        </w:tc>
        <w:tc>
          <w:tcPr>
            <w:tcW w:w="4101" w:type="pct"/>
          </w:tcPr>
          <w:p w14:paraId="159D3DA5" w14:textId="65627219" w:rsidR="00C07AF0" w:rsidRPr="00E03467" w:rsidRDefault="004B540D" w:rsidP="007C0FD0">
            <w:pPr>
              <w:pStyle w:val="BlockText"/>
              <w:rPr>
                <w:rFonts w:ascii="Century Gothic" w:hAnsi="Century Gothic"/>
                <w:szCs w:val="24"/>
              </w:rPr>
            </w:pPr>
            <w:r w:rsidRPr="00E03467">
              <w:rPr>
                <w:rFonts w:ascii="Century Gothic" w:hAnsi="Century Gothic"/>
                <w:szCs w:val="24"/>
              </w:rPr>
              <w:t xml:space="preserve">The purpose of this guideline is to provide direction on processing/paying claims for reimbursement of medical services when performed by a Pharmacy or Pharmacist. </w:t>
            </w:r>
          </w:p>
        </w:tc>
      </w:tr>
      <w:bookmarkEnd w:id="5"/>
    </w:tbl>
    <w:p w14:paraId="18304F3C" w14:textId="77777777" w:rsidR="00C07AF0" w:rsidRPr="00E03467" w:rsidRDefault="00C07AF0" w:rsidP="006863E5">
      <w:pPr>
        <w:pStyle w:val="BlockLine"/>
        <w:rPr>
          <w:rFonts w:ascii="Century Gothic" w:hAnsi="Century Gothic"/>
          <w:szCs w:val="24"/>
        </w:rPr>
      </w:pPr>
    </w:p>
    <w:tbl>
      <w:tblPr>
        <w:tblW w:w="4991" w:type="pct"/>
        <w:tblLook w:val="0000" w:firstRow="0" w:lastRow="0" w:firstColumn="0" w:lastColumn="0" w:noHBand="0" w:noVBand="0"/>
      </w:tblPr>
      <w:tblGrid>
        <w:gridCol w:w="1938"/>
        <w:gridCol w:w="8843"/>
      </w:tblGrid>
      <w:tr w:rsidR="00C07AF0" w:rsidRPr="00211B89" w14:paraId="1262BBA0" w14:textId="77777777" w:rsidTr="3DF0A0BC">
        <w:tc>
          <w:tcPr>
            <w:tcW w:w="899" w:type="pct"/>
          </w:tcPr>
          <w:p w14:paraId="105C6E04" w14:textId="77777777" w:rsidR="00C07AF0" w:rsidRPr="00E03467" w:rsidRDefault="00C07AF0" w:rsidP="007C0FD0">
            <w:pPr>
              <w:pStyle w:val="Heading5"/>
              <w:rPr>
                <w:rFonts w:ascii="Century Gothic" w:hAnsi="Century Gothic"/>
                <w:sz w:val="24"/>
                <w:szCs w:val="24"/>
              </w:rPr>
            </w:pPr>
            <w:bookmarkStart w:id="6" w:name="_fs_Q4wCXjmGUiSEys6iSnlow" w:colFirst="0" w:colLast="0"/>
            <w:r w:rsidRPr="00E03467">
              <w:rPr>
                <w:rFonts w:ascii="Century Gothic" w:hAnsi="Century Gothic"/>
                <w:sz w:val="24"/>
                <w:szCs w:val="24"/>
              </w:rPr>
              <w:t>Scope</w:t>
            </w:r>
          </w:p>
        </w:tc>
        <w:tc>
          <w:tcPr>
            <w:tcW w:w="4101" w:type="pct"/>
          </w:tcPr>
          <w:p w14:paraId="2EFC88BB" w14:textId="4FEFB725" w:rsidR="00C07AF0" w:rsidRPr="00E03467" w:rsidRDefault="004B540D" w:rsidP="3DF0A0BC">
            <w:pPr>
              <w:pStyle w:val="BlockText"/>
              <w:rPr>
                <w:rFonts w:ascii="Century Gothic" w:hAnsi="Century Gothic"/>
              </w:rPr>
            </w:pPr>
            <w:r w:rsidRPr="3DF0A0BC">
              <w:rPr>
                <w:rFonts w:ascii="Century Gothic" w:hAnsi="Century Gothic"/>
              </w:rPr>
              <w:t xml:space="preserve">Pharmacies or Pharmacists can submit for reimbursement of </w:t>
            </w:r>
            <w:r w:rsidR="6D4B8F6C" w:rsidRPr="3DF0A0BC">
              <w:rPr>
                <w:rFonts w:ascii="Century Gothic" w:hAnsi="Century Gothic"/>
              </w:rPr>
              <w:t>medical</w:t>
            </w:r>
            <w:r w:rsidRPr="3DF0A0BC">
              <w:rPr>
                <w:rFonts w:ascii="Century Gothic" w:hAnsi="Century Gothic"/>
              </w:rPr>
              <w:t xml:space="preserve"> services performed by them that are within their scope of practice. </w:t>
            </w:r>
          </w:p>
          <w:p w14:paraId="54A7414D" w14:textId="77777777" w:rsidR="004B540D" w:rsidRPr="00E03467" w:rsidRDefault="004B540D" w:rsidP="007C0FD0">
            <w:pPr>
              <w:pStyle w:val="BlockText"/>
              <w:rPr>
                <w:rFonts w:ascii="Century Gothic" w:hAnsi="Century Gothic"/>
                <w:szCs w:val="24"/>
              </w:rPr>
            </w:pPr>
          </w:p>
          <w:p w14:paraId="44F5524A" w14:textId="6CA6F556" w:rsidR="004B540D" w:rsidRPr="00E03467" w:rsidRDefault="004B540D" w:rsidP="007C0FD0">
            <w:pPr>
              <w:pStyle w:val="BlockText"/>
              <w:rPr>
                <w:rFonts w:ascii="Century Gothic" w:hAnsi="Century Gothic"/>
                <w:szCs w:val="24"/>
              </w:rPr>
            </w:pPr>
            <w:proofErr w:type="gramStart"/>
            <w:r w:rsidRPr="00E03467">
              <w:rPr>
                <w:rFonts w:ascii="Century Gothic" w:hAnsi="Century Gothic"/>
                <w:szCs w:val="24"/>
              </w:rPr>
              <w:t>For the purpose of</w:t>
            </w:r>
            <w:proofErr w:type="gramEnd"/>
            <w:r w:rsidRPr="00E03467">
              <w:rPr>
                <w:rFonts w:ascii="Century Gothic" w:hAnsi="Century Gothic"/>
                <w:szCs w:val="24"/>
              </w:rPr>
              <w:t xml:space="preserve"> this guideline, a medical service is a service that a pharmacist would perform outside of the dispensing of a medication including, but not limited to, counseling and prescribing. </w:t>
            </w:r>
          </w:p>
        </w:tc>
      </w:tr>
      <w:bookmarkEnd w:id="6"/>
    </w:tbl>
    <w:p w14:paraId="70C49B53" w14:textId="77777777" w:rsidR="00C07AF0" w:rsidRPr="00E03467" w:rsidRDefault="00C07AF0" w:rsidP="006863E5">
      <w:pPr>
        <w:pStyle w:val="BlockLine"/>
        <w:rPr>
          <w:rFonts w:ascii="Century Gothic" w:hAnsi="Century Gothic"/>
          <w:szCs w:val="24"/>
        </w:rPr>
      </w:pPr>
    </w:p>
    <w:tbl>
      <w:tblPr>
        <w:tblW w:w="4991" w:type="pct"/>
        <w:tblLook w:val="0000" w:firstRow="0" w:lastRow="0" w:firstColumn="0" w:lastColumn="0" w:noHBand="0" w:noVBand="0"/>
      </w:tblPr>
      <w:tblGrid>
        <w:gridCol w:w="1938"/>
        <w:gridCol w:w="8843"/>
      </w:tblGrid>
      <w:tr w:rsidR="00C07AF0" w:rsidRPr="00211B89" w14:paraId="09C05342" w14:textId="77777777" w:rsidTr="60B5B11D">
        <w:tc>
          <w:tcPr>
            <w:tcW w:w="899" w:type="pct"/>
          </w:tcPr>
          <w:p w14:paraId="658FE65E" w14:textId="77777777" w:rsidR="00C07AF0" w:rsidRPr="00E03467" w:rsidRDefault="00C07AF0" w:rsidP="007C0FD0">
            <w:pPr>
              <w:pStyle w:val="Heading5"/>
              <w:rPr>
                <w:rFonts w:ascii="Century Gothic" w:hAnsi="Century Gothic"/>
                <w:sz w:val="24"/>
                <w:szCs w:val="24"/>
              </w:rPr>
            </w:pPr>
            <w:bookmarkStart w:id="7" w:name="_fs_QPMhcFurfk2nKtvwoBgTZA" w:colFirst="0" w:colLast="0"/>
            <w:r w:rsidRPr="00E03467">
              <w:rPr>
                <w:rFonts w:ascii="Century Gothic" w:hAnsi="Century Gothic"/>
                <w:sz w:val="24"/>
                <w:szCs w:val="24"/>
              </w:rPr>
              <w:t>Guidelines</w:t>
            </w:r>
          </w:p>
        </w:tc>
        <w:tc>
          <w:tcPr>
            <w:tcW w:w="4101" w:type="pct"/>
          </w:tcPr>
          <w:p w14:paraId="088605C4" w14:textId="77777777" w:rsidR="00C07AF0" w:rsidRPr="00E03467" w:rsidRDefault="001B04D2" w:rsidP="007C0FD0">
            <w:pPr>
              <w:pStyle w:val="BlockText"/>
              <w:rPr>
                <w:rFonts w:ascii="Century Gothic" w:hAnsi="Century Gothic"/>
                <w:szCs w:val="24"/>
              </w:rPr>
            </w:pPr>
            <w:r w:rsidRPr="00E03467">
              <w:rPr>
                <w:rFonts w:ascii="Century Gothic" w:hAnsi="Century Gothic"/>
                <w:szCs w:val="24"/>
              </w:rPr>
              <w:t xml:space="preserve">Using a standard HCFA form, pharmacists may submit for reimbursement of medical services as allowed by the state they are licensed in. Please see state(s) below for more information. </w:t>
            </w:r>
          </w:p>
          <w:p w14:paraId="1576A25A" w14:textId="77777777" w:rsidR="001B04D2" w:rsidRPr="00E03467" w:rsidRDefault="001B04D2" w:rsidP="007C0FD0">
            <w:pPr>
              <w:pStyle w:val="BlockText"/>
              <w:rPr>
                <w:rFonts w:ascii="Century Gothic" w:hAnsi="Century Gothic"/>
                <w:szCs w:val="24"/>
              </w:rPr>
            </w:pPr>
          </w:p>
          <w:p w14:paraId="099E4B26" w14:textId="77777777" w:rsidR="001B04D2" w:rsidRPr="00E03467" w:rsidRDefault="001B04D2" w:rsidP="001B04D2">
            <w:pPr>
              <w:pStyle w:val="NumberedList1"/>
              <w:numPr>
                <w:ilvl w:val="0"/>
                <w:numId w:val="0"/>
              </w:numPr>
              <w:tabs>
                <w:tab w:val="left" w:pos="720"/>
              </w:tabs>
              <w:ind w:left="346" w:hanging="346"/>
              <w:rPr>
                <w:rFonts w:ascii="Century Gothic" w:hAnsi="Century Gothic"/>
                <w:szCs w:val="24"/>
              </w:rPr>
            </w:pPr>
            <w:r w:rsidRPr="00E03467">
              <w:rPr>
                <w:rFonts w:ascii="Century Gothic" w:hAnsi="Century Gothic"/>
                <w:b/>
                <w:bCs/>
                <w:szCs w:val="24"/>
              </w:rPr>
              <w:t>California</w:t>
            </w:r>
            <w:r w:rsidRPr="00E03467">
              <w:rPr>
                <w:rFonts w:ascii="Century Gothic" w:hAnsi="Century Gothic"/>
                <w:szCs w:val="24"/>
              </w:rPr>
              <w:t>- Applicable to pharmacists licensed and practicing in CA when services rendered are for a member on a plan issued in CA.</w:t>
            </w:r>
          </w:p>
          <w:p w14:paraId="18B59F6A" w14:textId="77777777" w:rsidR="001B04D2" w:rsidRPr="00E03467" w:rsidRDefault="001B04D2" w:rsidP="001B04D2">
            <w:pPr>
              <w:pStyle w:val="NumberedList1"/>
              <w:numPr>
                <w:ilvl w:val="0"/>
                <w:numId w:val="0"/>
              </w:numPr>
              <w:tabs>
                <w:tab w:val="left" w:pos="720"/>
              </w:tabs>
              <w:ind w:left="346" w:hanging="346"/>
              <w:rPr>
                <w:rFonts w:ascii="Century Gothic" w:hAnsi="Century Gothic"/>
                <w:bCs/>
                <w:szCs w:val="24"/>
              </w:rPr>
            </w:pPr>
          </w:p>
          <w:p w14:paraId="0AB1583D" w14:textId="77777777" w:rsidR="001B04D2" w:rsidRPr="00E03467" w:rsidRDefault="001B04D2" w:rsidP="001B04D2">
            <w:pPr>
              <w:pStyle w:val="NumberedList1"/>
              <w:numPr>
                <w:ilvl w:val="0"/>
                <w:numId w:val="0"/>
              </w:numPr>
              <w:tabs>
                <w:tab w:val="left" w:pos="720"/>
              </w:tabs>
              <w:rPr>
                <w:rFonts w:ascii="Century Gothic" w:hAnsi="Century Gothic"/>
                <w:bCs/>
                <w:szCs w:val="24"/>
              </w:rPr>
            </w:pPr>
            <w:r w:rsidRPr="00E03467">
              <w:rPr>
                <w:rFonts w:ascii="Century Gothic" w:hAnsi="Century Gothic"/>
                <w:szCs w:val="24"/>
              </w:rPr>
              <w:t>Per Cal. Ins. Code Section 10125.1(a)-(c)</w:t>
            </w:r>
            <w:r w:rsidRPr="00E03467">
              <w:rPr>
                <w:rFonts w:ascii="Century Gothic" w:hAnsi="Century Gothic"/>
                <w:bCs/>
                <w:szCs w:val="24"/>
              </w:rPr>
              <w:t xml:space="preserve"> services rendered by a duly licensed pharmacist, acting within their scope of practice, will be reimbursed to the same extent as identical services performed by other licensed health care providers. Services will be reimbursed when </w:t>
            </w:r>
            <w:r w:rsidRPr="00E03467">
              <w:rPr>
                <w:rFonts w:ascii="Century Gothic" w:hAnsi="Century Gothic"/>
                <w:bCs/>
                <w:szCs w:val="24"/>
              </w:rPr>
              <w:lastRenderedPageBreak/>
              <w:t xml:space="preserve">performed by a pharmacist at an in-network pharmacy or by a pharmacist at an out-of-network pharmacy if the plan has an out-of-network pharmacy benefit. </w:t>
            </w:r>
          </w:p>
          <w:p w14:paraId="38D45DEF" w14:textId="77777777" w:rsidR="001B04D2" w:rsidRPr="00E03467" w:rsidRDefault="001B04D2" w:rsidP="001B04D2">
            <w:pPr>
              <w:pStyle w:val="NumberedList1"/>
              <w:numPr>
                <w:ilvl w:val="0"/>
                <w:numId w:val="0"/>
              </w:numPr>
              <w:tabs>
                <w:tab w:val="left" w:pos="720"/>
              </w:tabs>
              <w:rPr>
                <w:rFonts w:ascii="Century Gothic" w:hAnsi="Century Gothic"/>
                <w:bCs/>
                <w:szCs w:val="24"/>
              </w:rPr>
            </w:pPr>
          </w:p>
          <w:p w14:paraId="7F5CF0DA" w14:textId="4B78B68F" w:rsidR="001B04D2" w:rsidRDefault="001B04D2" w:rsidP="001B04D2">
            <w:pPr>
              <w:pStyle w:val="NumberedList1"/>
              <w:tabs>
                <w:tab w:val="left" w:pos="720"/>
              </w:tabs>
              <w:ind w:left="0"/>
              <w:rPr>
                <w:rFonts w:ascii="Century Gothic" w:hAnsi="Century Gothic"/>
                <w:bCs/>
                <w:szCs w:val="24"/>
              </w:rPr>
            </w:pPr>
            <w:proofErr w:type="gramStart"/>
            <w:r w:rsidRPr="00E03467">
              <w:rPr>
                <w:rFonts w:ascii="Century Gothic" w:hAnsi="Century Gothic"/>
                <w:bCs/>
                <w:szCs w:val="24"/>
              </w:rPr>
              <w:t>Duly</w:t>
            </w:r>
            <w:proofErr w:type="gramEnd"/>
            <w:r w:rsidRPr="00E03467">
              <w:rPr>
                <w:rFonts w:ascii="Century Gothic" w:hAnsi="Century Gothic"/>
                <w:bCs/>
                <w:szCs w:val="24"/>
              </w:rPr>
              <w:t xml:space="preserve"> licensed pharmacist will be reimbursed for services provided that are within their lawful scope of practice. Reimbursement and coverage for services will follow specific plan documents; please review certificate of coverage for more information. Services may include, but are not limited to, medication therapy management, anticoagulation management, pharmacogenomic applications, immunizations, </w:t>
            </w:r>
            <w:proofErr w:type="spellStart"/>
            <w:r w:rsidR="00E5565F">
              <w:rPr>
                <w:rFonts w:ascii="Century Gothic" w:hAnsi="Century Gothic"/>
                <w:bCs/>
                <w:szCs w:val="24"/>
              </w:rPr>
              <w:t>PrEP</w:t>
            </w:r>
            <w:proofErr w:type="spellEnd"/>
            <w:r w:rsidR="00E5565F">
              <w:rPr>
                <w:rFonts w:ascii="Century Gothic" w:hAnsi="Century Gothic"/>
                <w:bCs/>
                <w:szCs w:val="24"/>
              </w:rPr>
              <w:t xml:space="preserve"> encounters and services, </w:t>
            </w:r>
            <w:r w:rsidRPr="00E03467">
              <w:rPr>
                <w:rFonts w:ascii="Century Gothic" w:hAnsi="Century Gothic"/>
                <w:bCs/>
                <w:szCs w:val="24"/>
              </w:rPr>
              <w:t>and contraceptive management &amp; counseling.</w:t>
            </w:r>
          </w:p>
          <w:p w14:paraId="3805BFC7" w14:textId="216EA467" w:rsidR="00E5565F" w:rsidRPr="00E03467" w:rsidRDefault="00E5565F" w:rsidP="001B04D2">
            <w:pPr>
              <w:pStyle w:val="NumberedList1"/>
              <w:tabs>
                <w:tab w:val="left" w:pos="720"/>
              </w:tabs>
              <w:ind w:left="0"/>
              <w:rPr>
                <w:rFonts w:ascii="Century Gothic" w:hAnsi="Century Gothic"/>
                <w:bCs/>
                <w:szCs w:val="24"/>
              </w:rPr>
            </w:pPr>
          </w:p>
          <w:p w14:paraId="5092CE83" w14:textId="5CC8186B" w:rsidR="001B04D2" w:rsidRPr="00D27BCA" w:rsidRDefault="00E5565F" w:rsidP="001B04D2">
            <w:pPr>
              <w:pStyle w:val="NumberedList1"/>
              <w:numPr>
                <w:ilvl w:val="0"/>
                <w:numId w:val="0"/>
              </w:numPr>
              <w:tabs>
                <w:tab w:val="left" w:pos="720"/>
              </w:tabs>
              <w:rPr>
                <w:rFonts w:ascii="Century Gothic" w:hAnsi="Century Gothic"/>
                <w:bCs/>
                <w:color w:val="auto"/>
                <w:szCs w:val="24"/>
              </w:rPr>
            </w:pPr>
            <w:r w:rsidRPr="00D27BCA">
              <w:rPr>
                <w:rFonts w:ascii="Century Gothic" w:hAnsi="Century Gothic"/>
                <w:bCs/>
                <w:color w:val="auto"/>
                <w:szCs w:val="24"/>
              </w:rPr>
              <w:t xml:space="preserve">To prevent the application of cost sharing to integral services for </w:t>
            </w:r>
            <w:proofErr w:type="spellStart"/>
            <w:r w:rsidRPr="00D27BCA">
              <w:rPr>
                <w:rFonts w:ascii="Century Gothic" w:hAnsi="Century Gothic"/>
                <w:bCs/>
                <w:color w:val="auto"/>
                <w:szCs w:val="24"/>
              </w:rPr>
              <w:t>PrEP</w:t>
            </w:r>
            <w:proofErr w:type="spellEnd"/>
            <w:r w:rsidRPr="00D27BCA">
              <w:rPr>
                <w:rFonts w:ascii="Century Gothic" w:hAnsi="Century Gothic"/>
                <w:bCs/>
                <w:color w:val="auto"/>
                <w:szCs w:val="24"/>
              </w:rPr>
              <w:t xml:space="preserve">, providers should ensure that </w:t>
            </w:r>
            <w:proofErr w:type="spellStart"/>
            <w:r w:rsidRPr="00D27BCA">
              <w:rPr>
                <w:rFonts w:ascii="Century Gothic" w:hAnsi="Century Gothic"/>
                <w:bCs/>
                <w:color w:val="auto"/>
                <w:szCs w:val="24"/>
              </w:rPr>
              <w:t>PrEP</w:t>
            </w:r>
            <w:proofErr w:type="spellEnd"/>
            <w:r w:rsidRPr="00D27BCA">
              <w:rPr>
                <w:rFonts w:ascii="Century Gothic" w:hAnsi="Century Gothic"/>
                <w:bCs/>
                <w:color w:val="auto"/>
                <w:szCs w:val="24"/>
              </w:rPr>
              <w:t xml:space="preserve"> encounters and integral services are billed with ICD-10 diagnosis code Z29.81 in the primary position. </w:t>
            </w:r>
          </w:p>
          <w:p w14:paraId="6FC779EF" w14:textId="77777777" w:rsidR="00E5565F" w:rsidRPr="00E03467" w:rsidRDefault="00E5565F" w:rsidP="001B04D2">
            <w:pPr>
              <w:pStyle w:val="NumberedList1"/>
              <w:numPr>
                <w:ilvl w:val="0"/>
                <w:numId w:val="0"/>
              </w:numPr>
              <w:tabs>
                <w:tab w:val="left" w:pos="720"/>
              </w:tabs>
              <w:rPr>
                <w:rFonts w:ascii="Century Gothic" w:hAnsi="Century Gothic"/>
                <w:bCs/>
                <w:szCs w:val="24"/>
              </w:rPr>
            </w:pPr>
          </w:p>
          <w:p w14:paraId="2B0953D4" w14:textId="77777777" w:rsidR="001B04D2" w:rsidRDefault="001B04D2" w:rsidP="001B04D2">
            <w:pPr>
              <w:pStyle w:val="NumberedList1"/>
              <w:numPr>
                <w:ilvl w:val="0"/>
                <w:numId w:val="0"/>
              </w:numPr>
              <w:tabs>
                <w:tab w:val="left" w:pos="720"/>
              </w:tabs>
              <w:rPr>
                <w:rFonts w:ascii="Century Gothic" w:hAnsi="Century Gothic"/>
                <w:bCs/>
                <w:szCs w:val="24"/>
              </w:rPr>
            </w:pPr>
            <w:r w:rsidRPr="00E03467">
              <w:rPr>
                <w:rFonts w:ascii="Century Gothic" w:hAnsi="Century Gothic"/>
                <w:bCs/>
                <w:szCs w:val="24"/>
              </w:rPr>
              <w:t xml:space="preserve">Claims cannot be paid to more than one provider for duplicate services and cannot be interpreted to limit physician reimbursement. </w:t>
            </w:r>
          </w:p>
          <w:p w14:paraId="1515C04B" w14:textId="77777777" w:rsidR="004B76C6" w:rsidRDefault="004B76C6" w:rsidP="001B04D2">
            <w:pPr>
              <w:pStyle w:val="NumberedList1"/>
              <w:numPr>
                <w:ilvl w:val="0"/>
                <w:numId w:val="0"/>
              </w:numPr>
              <w:tabs>
                <w:tab w:val="left" w:pos="720"/>
              </w:tabs>
              <w:rPr>
                <w:rFonts w:ascii="Century Gothic" w:hAnsi="Century Gothic"/>
                <w:bCs/>
                <w:szCs w:val="24"/>
              </w:rPr>
            </w:pPr>
          </w:p>
          <w:p w14:paraId="47BE2E4D" w14:textId="4C79746F" w:rsidR="004B76C6" w:rsidRDefault="004B76C6" w:rsidP="004B76C6">
            <w:pPr>
              <w:pStyle w:val="NumberedList1"/>
              <w:numPr>
                <w:ilvl w:val="0"/>
                <w:numId w:val="0"/>
              </w:numPr>
              <w:tabs>
                <w:tab w:val="left" w:pos="720"/>
              </w:tabs>
              <w:rPr>
                <w:rFonts w:ascii="Century Gothic" w:hAnsi="Century Gothic"/>
                <w:bCs/>
                <w:iCs/>
                <w:szCs w:val="24"/>
              </w:rPr>
            </w:pPr>
            <w:r w:rsidRPr="00D50718">
              <w:rPr>
                <w:rFonts w:ascii="Century Gothic" w:hAnsi="Century Gothic"/>
                <w:b/>
                <w:szCs w:val="24"/>
              </w:rPr>
              <w:t>Colorado</w:t>
            </w:r>
            <w:r>
              <w:rPr>
                <w:rFonts w:ascii="Century Gothic" w:hAnsi="Century Gothic"/>
                <w:bCs/>
                <w:szCs w:val="24"/>
              </w:rPr>
              <w:t xml:space="preserve"> - </w:t>
            </w:r>
            <w:r w:rsidRPr="004B76C6">
              <w:rPr>
                <w:rFonts w:ascii="Century Gothic" w:hAnsi="Century Gothic"/>
                <w:bCs/>
                <w:iCs/>
                <w:szCs w:val="24"/>
              </w:rPr>
              <w:t xml:space="preserve">Applicable to pharmacies/pharmacists licensed and practicing in </w:t>
            </w:r>
            <w:r>
              <w:rPr>
                <w:rFonts w:ascii="Century Gothic" w:hAnsi="Century Gothic"/>
                <w:bCs/>
                <w:iCs/>
                <w:szCs w:val="24"/>
              </w:rPr>
              <w:t>CO</w:t>
            </w:r>
            <w:r w:rsidRPr="004B76C6">
              <w:rPr>
                <w:rFonts w:ascii="Century Gothic" w:hAnsi="Century Gothic"/>
                <w:bCs/>
                <w:iCs/>
                <w:szCs w:val="24"/>
              </w:rPr>
              <w:t xml:space="preserve"> when services rendered are for a member on a plan issued in C</w:t>
            </w:r>
            <w:r>
              <w:rPr>
                <w:rFonts w:ascii="Century Gothic" w:hAnsi="Century Gothic"/>
                <w:bCs/>
                <w:iCs/>
                <w:szCs w:val="24"/>
              </w:rPr>
              <w:t>O</w:t>
            </w:r>
            <w:r w:rsidRPr="004B76C6">
              <w:rPr>
                <w:rFonts w:ascii="Century Gothic" w:hAnsi="Century Gothic"/>
                <w:bCs/>
                <w:iCs/>
                <w:szCs w:val="24"/>
              </w:rPr>
              <w:t>.</w:t>
            </w:r>
          </w:p>
          <w:p w14:paraId="3A6ECAEE" w14:textId="77777777" w:rsidR="00BA07F6" w:rsidRDefault="00BA07F6" w:rsidP="004B76C6">
            <w:pPr>
              <w:pStyle w:val="NumberedList1"/>
              <w:numPr>
                <w:ilvl w:val="0"/>
                <w:numId w:val="0"/>
              </w:numPr>
              <w:tabs>
                <w:tab w:val="left" w:pos="720"/>
              </w:tabs>
              <w:rPr>
                <w:rFonts w:ascii="Century Gothic" w:hAnsi="Century Gothic"/>
                <w:bCs/>
                <w:iCs/>
                <w:szCs w:val="24"/>
              </w:rPr>
            </w:pPr>
          </w:p>
          <w:p w14:paraId="59023804" w14:textId="4D60DEE6" w:rsidR="00BA07F6" w:rsidRDefault="00BA07F6" w:rsidP="004B76C6">
            <w:pPr>
              <w:pStyle w:val="NumberedList1"/>
              <w:numPr>
                <w:ilvl w:val="0"/>
                <w:numId w:val="0"/>
              </w:numPr>
              <w:tabs>
                <w:tab w:val="left" w:pos="720"/>
              </w:tabs>
              <w:rPr>
                <w:rFonts w:ascii="Century Gothic" w:hAnsi="Century Gothic"/>
                <w:bCs/>
                <w:iCs/>
                <w:szCs w:val="24"/>
              </w:rPr>
            </w:pPr>
            <w:r>
              <w:rPr>
                <w:rFonts w:ascii="Century Gothic" w:hAnsi="Century Gothic"/>
                <w:bCs/>
                <w:iCs/>
                <w:szCs w:val="24"/>
              </w:rPr>
              <w:t xml:space="preserve">Pharmacists acting within the pharmacist’s scope of practice, as required by </w:t>
            </w:r>
            <w:r w:rsidR="00400236">
              <w:rPr>
                <w:rFonts w:ascii="Century Gothic" w:hAnsi="Century Gothic"/>
                <w:bCs/>
                <w:iCs/>
                <w:szCs w:val="24"/>
              </w:rPr>
              <w:t>Colo. Rev. Stat.</w:t>
            </w:r>
            <w:r>
              <w:rPr>
                <w:rFonts w:ascii="Century Gothic" w:hAnsi="Century Gothic"/>
                <w:bCs/>
                <w:iCs/>
                <w:szCs w:val="24"/>
              </w:rPr>
              <w:t>,</w:t>
            </w:r>
            <w:r w:rsidR="000B3C42">
              <w:t xml:space="preserve"> </w:t>
            </w:r>
            <w:r w:rsidR="000B3C42" w:rsidRPr="000B3C42">
              <w:rPr>
                <w:rFonts w:ascii="Century Gothic" w:hAnsi="Century Gothic"/>
                <w:bCs/>
                <w:iCs/>
                <w:szCs w:val="24"/>
              </w:rPr>
              <w:t>§ 10-16-144</w:t>
            </w:r>
            <w:r w:rsidR="000B3C42">
              <w:rPr>
                <w:rFonts w:ascii="Century Gothic" w:hAnsi="Century Gothic"/>
                <w:bCs/>
                <w:iCs/>
                <w:szCs w:val="24"/>
              </w:rPr>
              <w:t>,</w:t>
            </w:r>
            <w:r>
              <w:rPr>
                <w:rFonts w:ascii="Century Gothic" w:hAnsi="Century Gothic"/>
                <w:bCs/>
                <w:iCs/>
                <w:szCs w:val="24"/>
              </w:rPr>
              <w:t xml:space="preserve"> must be reimbursed at the same in-network rate as licensed physicians or advanced practice registered nurses for the provisions of medication-assisted treatment services for substance use disorders. </w:t>
            </w:r>
          </w:p>
          <w:p w14:paraId="389AA1F7" w14:textId="7523F108" w:rsidR="004B76C6" w:rsidRPr="00E03467" w:rsidRDefault="004B76C6" w:rsidP="001B04D2">
            <w:pPr>
              <w:pStyle w:val="NumberedList1"/>
              <w:numPr>
                <w:ilvl w:val="0"/>
                <w:numId w:val="0"/>
              </w:numPr>
              <w:tabs>
                <w:tab w:val="left" w:pos="720"/>
              </w:tabs>
              <w:rPr>
                <w:rFonts w:ascii="Century Gothic" w:hAnsi="Century Gothic"/>
                <w:bCs/>
                <w:szCs w:val="24"/>
              </w:rPr>
            </w:pPr>
          </w:p>
          <w:p w14:paraId="40F9DD99" w14:textId="77777777" w:rsidR="001B04D2" w:rsidRPr="00E03467" w:rsidRDefault="001B04D2" w:rsidP="007C0FD0">
            <w:pPr>
              <w:pStyle w:val="BlockText"/>
              <w:rPr>
                <w:rFonts w:ascii="Century Gothic" w:hAnsi="Century Gothic"/>
                <w:szCs w:val="24"/>
              </w:rPr>
            </w:pPr>
          </w:p>
          <w:p w14:paraId="20986754" w14:textId="77777777" w:rsidR="001B04D2" w:rsidRPr="00E03467" w:rsidRDefault="001B04D2" w:rsidP="001B04D2">
            <w:pPr>
              <w:pStyle w:val="BlockText"/>
              <w:rPr>
                <w:rFonts w:ascii="Century Gothic" w:hAnsi="Century Gothic"/>
                <w:szCs w:val="24"/>
              </w:rPr>
            </w:pPr>
            <w:r w:rsidRPr="00E03467">
              <w:rPr>
                <w:rFonts w:ascii="Century Gothic" w:hAnsi="Century Gothic"/>
                <w:b/>
                <w:bCs/>
                <w:szCs w:val="24"/>
              </w:rPr>
              <w:t xml:space="preserve">Connecticut - </w:t>
            </w:r>
            <w:r w:rsidRPr="00E03467">
              <w:rPr>
                <w:rFonts w:ascii="Century Gothic" w:hAnsi="Century Gothic"/>
                <w:szCs w:val="24"/>
              </w:rPr>
              <w:t>Applicable to pharmacies/pharmacists licensed and practicing in CT when services rendered are for a member on a plan issued in CT.</w:t>
            </w:r>
          </w:p>
          <w:p w14:paraId="11C0C21B" w14:textId="77777777" w:rsidR="001B04D2" w:rsidRPr="00E03467" w:rsidRDefault="001B04D2" w:rsidP="001B04D2">
            <w:pPr>
              <w:pStyle w:val="BlockText"/>
              <w:rPr>
                <w:rFonts w:ascii="Century Gothic" w:hAnsi="Century Gothic"/>
                <w:b/>
                <w:bCs/>
                <w:szCs w:val="24"/>
              </w:rPr>
            </w:pPr>
          </w:p>
          <w:p w14:paraId="2AE34F51" w14:textId="77777777" w:rsidR="001B04D2" w:rsidRPr="00E03467" w:rsidRDefault="001B04D2" w:rsidP="001B04D2">
            <w:pPr>
              <w:pStyle w:val="BlockText"/>
              <w:rPr>
                <w:rFonts w:ascii="Century Gothic" w:hAnsi="Century Gothic"/>
                <w:szCs w:val="24"/>
              </w:rPr>
            </w:pPr>
            <w:r w:rsidRPr="00E03467">
              <w:rPr>
                <w:rFonts w:ascii="Century Gothic" w:hAnsi="Century Gothic"/>
                <w:szCs w:val="24"/>
              </w:rPr>
              <w:t xml:space="preserve">Pharmacies may submit a vaccine consultation fee claim for a total reimbursement of $50 for a 20-minute consultation between the individual and a health care provider authorized to administer the immunizations to the individual. </w:t>
            </w:r>
          </w:p>
          <w:p w14:paraId="6D66912B" w14:textId="77777777" w:rsidR="001B04D2" w:rsidRPr="00E03467" w:rsidRDefault="001B04D2" w:rsidP="001B04D2">
            <w:pPr>
              <w:pStyle w:val="BlockText"/>
              <w:rPr>
                <w:rFonts w:ascii="Century Gothic" w:hAnsi="Century Gothic"/>
                <w:szCs w:val="24"/>
              </w:rPr>
            </w:pPr>
          </w:p>
          <w:p w14:paraId="058C8D26" w14:textId="61B6A6E1" w:rsidR="008D48AE" w:rsidRDefault="001B04D2" w:rsidP="001B04D2">
            <w:pPr>
              <w:pStyle w:val="BlockText"/>
              <w:rPr>
                <w:rFonts w:ascii="Century Gothic" w:hAnsi="Century Gothic"/>
                <w:szCs w:val="24"/>
              </w:rPr>
            </w:pPr>
            <w:r w:rsidRPr="00E03467">
              <w:rPr>
                <w:rFonts w:ascii="Century Gothic" w:hAnsi="Century Gothic"/>
                <w:szCs w:val="24"/>
              </w:rPr>
              <w:lastRenderedPageBreak/>
              <w:t xml:space="preserve">Pharmacies may submit CPT code 90460 (Immunization administration up to and including 18 years of age, via any route of administration, with counseling by physician or other qualified health care professional). </w:t>
            </w:r>
          </w:p>
          <w:p w14:paraId="350E3D13" w14:textId="77777777" w:rsidR="009D25B6" w:rsidRDefault="009D25B6" w:rsidP="001B04D2">
            <w:pPr>
              <w:pStyle w:val="BlockText"/>
              <w:rPr>
                <w:rFonts w:ascii="Century Gothic" w:hAnsi="Century Gothic"/>
                <w:szCs w:val="24"/>
              </w:rPr>
            </w:pPr>
          </w:p>
          <w:p w14:paraId="4379C2A2" w14:textId="7517079E" w:rsidR="009D25B6" w:rsidRDefault="009D25B6" w:rsidP="009D25B6">
            <w:pPr>
              <w:pStyle w:val="BlockText"/>
              <w:rPr>
                <w:rFonts w:ascii="Century Gothic" w:hAnsi="Century Gothic"/>
                <w:szCs w:val="24"/>
              </w:rPr>
            </w:pPr>
            <w:r w:rsidRPr="00E15C63">
              <w:rPr>
                <w:rFonts w:ascii="Century Gothic" w:hAnsi="Century Gothic"/>
                <w:b/>
                <w:bCs/>
                <w:szCs w:val="24"/>
              </w:rPr>
              <w:t>Illinois</w:t>
            </w:r>
            <w:r>
              <w:rPr>
                <w:rFonts w:ascii="Century Gothic" w:hAnsi="Century Gothic"/>
                <w:szCs w:val="24"/>
              </w:rPr>
              <w:t xml:space="preserve"> - </w:t>
            </w:r>
            <w:r w:rsidRPr="009D25B6">
              <w:rPr>
                <w:rFonts w:ascii="Century Gothic" w:hAnsi="Century Gothic"/>
                <w:szCs w:val="24"/>
              </w:rPr>
              <w:t xml:space="preserve">Applicable to pharmacies/pharmacists licensed and practicing in </w:t>
            </w:r>
            <w:r>
              <w:rPr>
                <w:rFonts w:ascii="Century Gothic" w:hAnsi="Century Gothic"/>
                <w:szCs w:val="24"/>
              </w:rPr>
              <w:t>IL</w:t>
            </w:r>
            <w:r w:rsidRPr="009D25B6">
              <w:rPr>
                <w:rFonts w:ascii="Century Gothic" w:hAnsi="Century Gothic"/>
                <w:szCs w:val="24"/>
              </w:rPr>
              <w:t xml:space="preserve"> when services rendered are for a member on a plan issued in </w:t>
            </w:r>
            <w:r>
              <w:rPr>
                <w:rFonts w:ascii="Century Gothic" w:hAnsi="Century Gothic"/>
                <w:szCs w:val="24"/>
              </w:rPr>
              <w:t>IL</w:t>
            </w:r>
            <w:r w:rsidRPr="009D25B6">
              <w:rPr>
                <w:rFonts w:ascii="Century Gothic" w:hAnsi="Century Gothic"/>
                <w:szCs w:val="24"/>
              </w:rPr>
              <w:t>.</w:t>
            </w:r>
          </w:p>
          <w:p w14:paraId="6380594B" w14:textId="71957518" w:rsidR="009D25B6" w:rsidRPr="009D25B6" w:rsidRDefault="00393C74" w:rsidP="009D25B6">
            <w:pPr>
              <w:pStyle w:val="BlockText"/>
              <w:rPr>
                <w:rFonts w:ascii="Century Gothic" w:hAnsi="Century Gothic"/>
                <w:szCs w:val="24"/>
              </w:rPr>
            </w:pPr>
            <w:r>
              <w:rPr>
                <w:rFonts w:ascii="Century Gothic" w:hAnsi="Century Gothic"/>
                <w:szCs w:val="24"/>
              </w:rPr>
              <w:t xml:space="preserve">Per </w:t>
            </w:r>
            <w:r w:rsidR="00786F0C">
              <w:rPr>
                <w:rFonts w:ascii="Century Gothic" w:hAnsi="Century Gothic"/>
                <w:szCs w:val="24"/>
              </w:rPr>
              <w:t>Section 3 of the</w:t>
            </w:r>
            <w:r>
              <w:rPr>
                <w:rFonts w:ascii="Century Gothic" w:hAnsi="Century Gothic"/>
                <w:szCs w:val="24"/>
              </w:rPr>
              <w:t xml:space="preserve"> IL Pharmacy Practice act (225 ILCS 8</w:t>
            </w:r>
            <w:r w:rsidR="00786F0C">
              <w:rPr>
                <w:rFonts w:ascii="Century Gothic" w:hAnsi="Century Gothic"/>
                <w:szCs w:val="24"/>
              </w:rPr>
              <w:t>5/3)</w:t>
            </w:r>
            <w:r w:rsidR="00182DF9">
              <w:rPr>
                <w:rFonts w:ascii="Century Gothic" w:hAnsi="Century Gothic"/>
                <w:szCs w:val="24"/>
              </w:rPr>
              <w:t>,</w:t>
            </w:r>
            <w:r w:rsidR="009D25B6">
              <w:rPr>
                <w:rFonts w:ascii="Century Gothic" w:hAnsi="Century Gothic"/>
                <w:szCs w:val="24"/>
              </w:rPr>
              <w:t xml:space="preserve"> </w:t>
            </w:r>
            <w:r w:rsidR="00182DF9">
              <w:rPr>
                <w:rFonts w:ascii="Century Gothic" w:hAnsi="Century Gothic"/>
                <w:szCs w:val="24"/>
              </w:rPr>
              <w:t xml:space="preserve">a </w:t>
            </w:r>
            <w:r w:rsidR="009D25B6">
              <w:rPr>
                <w:rFonts w:ascii="Century Gothic" w:hAnsi="Century Gothic"/>
                <w:szCs w:val="24"/>
              </w:rPr>
              <w:t>pharmacist, acting within the scope of the pharmacist’s license, must be reimbursed for t</w:t>
            </w:r>
            <w:r w:rsidR="009D25B6" w:rsidRPr="009D25B6">
              <w:rPr>
                <w:rFonts w:ascii="Century Gothic" w:hAnsi="Century Gothic"/>
                <w:szCs w:val="24"/>
              </w:rPr>
              <w:t xml:space="preserve">he ordering and administration of point of care tests, and screenings, </w:t>
            </w:r>
            <w:r w:rsidR="009D25B6" w:rsidRPr="009D25B6">
              <w:rPr>
                <w:rFonts w:ascii="Century Gothic" w:hAnsi="Century Gothic"/>
                <w:szCs w:val="24"/>
                <w:u w:val="single"/>
              </w:rPr>
              <w:t>and</w:t>
            </w:r>
            <w:r w:rsidR="009D25B6" w:rsidRPr="009D25B6">
              <w:rPr>
                <w:rFonts w:ascii="Century Gothic" w:hAnsi="Century Gothic"/>
                <w:szCs w:val="24"/>
              </w:rPr>
              <w:t xml:space="preserve"> treatments for (</w:t>
            </w:r>
            <w:proofErr w:type="spellStart"/>
            <w:r w:rsidR="009D25B6" w:rsidRPr="009D25B6">
              <w:rPr>
                <w:rFonts w:ascii="Century Gothic" w:hAnsi="Century Gothic"/>
                <w:szCs w:val="24"/>
              </w:rPr>
              <w:t>i</w:t>
            </w:r>
            <w:proofErr w:type="spellEnd"/>
            <w:r w:rsidR="009D25B6" w:rsidRPr="009D25B6">
              <w:rPr>
                <w:rFonts w:ascii="Century Gothic" w:hAnsi="Century Gothic"/>
                <w:szCs w:val="24"/>
              </w:rPr>
              <w:t>) influenza, (ii) SARS-CoV-2, (iii) Group A Streptococcus, (iv) respiratory syncytial virus, (v) adult-stage head louse, and (vi) health conditions identified by a statewide public health emergency with notification to the patient's physician, if any, and appropriate record retention or pursuant to hospital pharmacy and therapeutics committee policies and procedures</w:t>
            </w:r>
            <w:r w:rsidR="009D25B6">
              <w:rPr>
                <w:rFonts w:ascii="Century Gothic" w:hAnsi="Century Gothic"/>
                <w:szCs w:val="24"/>
              </w:rPr>
              <w:t xml:space="preserve"> the same as if they were performed by a physician, an advanced practice registered nurse, or a physician assistant. </w:t>
            </w:r>
          </w:p>
          <w:p w14:paraId="5CC9B5D8" w14:textId="312C9FC9" w:rsidR="009D25B6" w:rsidRDefault="009D25B6" w:rsidP="001B04D2">
            <w:pPr>
              <w:pStyle w:val="BlockText"/>
              <w:rPr>
                <w:rFonts w:ascii="Century Gothic" w:hAnsi="Century Gothic"/>
                <w:szCs w:val="24"/>
              </w:rPr>
            </w:pPr>
          </w:p>
          <w:p w14:paraId="0ACC5E93" w14:textId="77777777" w:rsidR="008D48AE" w:rsidRDefault="008D48AE" w:rsidP="001B04D2">
            <w:pPr>
              <w:pStyle w:val="BlockText"/>
              <w:rPr>
                <w:rFonts w:ascii="Century Gothic" w:hAnsi="Century Gothic"/>
                <w:szCs w:val="24"/>
              </w:rPr>
            </w:pPr>
          </w:p>
          <w:p w14:paraId="0C4F1022" w14:textId="4D5C9123" w:rsidR="008D48AE" w:rsidRDefault="008D48AE" w:rsidP="008D48AE">
            <w:pPr>
              <w:pStyle w:val="BlockText"/>
              <w:rPr>
                <w:rFonts w:ascii="Century Gothic" w:hAnsi="Century Gothic"/>
                <w:szCs w:val="24"/>
              </w:rPr>
            </w:pPr>
            <w:r w:rsidRPr="00E15C63">
              <w:rPr>
                <w:rFonts w:ascii="Century Gothic" w:hAnsi="Century Gothic"/>
                <w:b/>
                <w:bCs/>
                <w:szCs w:val="24"/>
              </w:rPr>
              <w:t>Louisiana</w:t>
            </w:r>
            <w:r>
              <w:rPr>
                <w:rFonts w:ascii="Century Gothic" w:hAnsi="Century Gothic"/>
                <w:szCs w:val="24"/>
              </w:rPr>
              <w:t xml:space="preserve"> - </w:t>
            </w:r>
            <w:r w:rsidRPr="008D48AE">
              <w:rPr>
                <w:rFonts w:ascii="Century Gothic" w:hAnsi="Century Gothic"/>
                <w:szCs w:val="24"/>
              </w:rPr>
              <w:t xml:space="preserve">Applicable to pharmacies/pharmacists licensed and practicing in </w:t>
            </w:r>
            <w:r>
              <w:rPr>
                <w:rFonts w:ascii="Century Gothic" w:hAnsi="Century Gothic"/>
                <w:szCs w:val="24"/>
              </w:rPr>
              <w:t>LA</w:t>
            </w:r>
            <w:r w:rsidRPr="008D48AE">
              <w:rPr>
                <w:rFonts w:ascii="Century Gothic" w:hAnsi="Century Gothic"/>
                <w:szCs w:val="24"/>
              </w:rPr>
              <w:t xml:space="preserve"> when services rendered are for a member on a plan issued in </w:t>
            </w:r>
            <w:r>
              <w:rPr>
                <w:rFonts w:ascii="Century Gothic" w:hAnsi="Century Gothic"/>
                <w:szCs w:val="24"/>
              </w:rPr>
              <w:t>LA</w:t>
            </w:r>
            <w:r w:rsidRPr="008D48AE">
              <w:rPr>
                <w:rFonts w:ascii="Century Gothic" w:hAnsi="Century Gothic"/>
                <w:szCs w:val="24"/>
              </w:rPr>
              <w:t>.</w:t>
            </w:r>
          </w:p>
          <w:p w14:paraId="21B6BE78" w14:textId="77777777" w:rsidR="008D48AE" w:rsidRDefault="008D48AE" w:rsidP="008D48AE">
            <w:pPr>
              <w:pStyle w:val="BlockText"/>
              <w:rPr>
                <w:rFonts w:ascii="Century Gothic" w:hAnsi="Century Gothic"/>
                <w:szCs w:val="24"/>
              </w:rPr>
            </w:pPr>
          </w:p>
          <w:p w14:paraId="6A44DFF7" w14:textId="4767C06A" w:rsidR="008D48AE" w:rsidRDefault="00740E96" w:rsidP="008D48AE">
            <w:pPr>
              <w:pStyle w:val="BlockText"/>
              <w:rPr>
                <w:rFonts w:ascii="Century Gothic" w:hAnsi="Century Gothic"/>
                <w:szCs w:val="24"/>
              </w:rPr>
            </w:pPr>
            <w:r w:rsidRPr="60B5B11D">
              <w:rPr>
                <w:rFonts w:ascii="Century Gothic" w:hAnsi="Century Gothic"/>
              </w:rPr>
              <w:t>L.A R.S. 37:1218.2 requires that p</w:t>
            </w:r>
            <w:r w:rsidR="008D48AE" w:rsidRPr="60B5B11D">
              <w:rPr>
                <w:rFonts w:ascii="Century Gothic" w:hAnsi="Century Gothic"/>
              </w:rPr>
              <w:t xml:space="preserve">harmacists must be reimbursed at the same rate as any other participating health care provider, providing the same service(s) noted below, according to the patient’s health coverage plan. </w:t>
            </w:r>
          </w:p>
          <w:p w14:paraId="3CEFC7AF" w14:textId="3D1314F1" w:rsidR="60B5B11D" w:rsidRDefault="60B5B11D" w:rsidP="60B5B11D">
            <w:pPr>
              <w:pStyle w:val="BlockText"/>
              <w:rPr>
                <w:rFonts w:ascii="Century Gothic" w:hAnsi="Century Gothic"/>
              </w:rPr>
            </w:pPr>
          </w:p>
          <w:p w14:paraId="71AB1C2E" w14:textId="6D694543" w:rsidR="00B82B5F" w:rsidRDefault="00B82B5F" w:rsidP="60B5B11D">
            <w:pPr>
              <w:pStyle w:val="BlockText"/>
              <w:numPr>
                <w:ilvl w:val="0"/>
                <w:numId w:val="1"/>
              </w:numPr>
              <w:rPr>
                <w:rFonts w:ascii="Century Gothic" w:hAnsi="Century Gothic"/>
              </w:rPr>
            </w:pPr>
            <w:r w:rsidRPr="60B5B11D">
              <w:rPr>
                <w:rFonts w:ascii="Century Gothic" w:hAnsi="Century Gothic"/>
              </w:rPr>
              <w:t xml:space="preserve">Performing a rapid HIV test at the pharmacy and order </w:t>
            </w:r>
            <w:r w:rsidR="7891B34F" w:rsidRPr="60B5B11D">
              <w:rPr>
                <w:rFonts w:ascii="Century Gothic" w:hAnsi="Century Gothic"/>
              </w:rPr>
              <w:t>laboratory</w:t>
            </w:r>
            <w:r w:rsidRPr="60B5B11D">
              <w:rPr>
                <w:rFonts w:ascii="Century Gothic" w:hAnsi="Century Gothic"/>
              </w:rPr>
              <w:t xml:space="preserve"> tests for HIV for persons </w:t>
            </w:r>
            <w:proofErr w:type="gramStart"/>
            <w:r w:rsidRPr="60B5B11D">
              <w:rPr>
                <w:rFonts w:ascii="Century Gothic" w:hAnsi="Century Gothic"/>
              </w:rPr>
              <w:t>age</w:t>
            </w:r>
            <w:proofErr w:type="gramEnd"/>
            <w:r w:rsidRPr="60B5B11D">
              <w:rPr>
                <w:rFonts w:ascii="Century Gothic" w:hAnsi="Century Gothic"/>
              </w:rPr>
              <w:t xml:space="preserve"> 17 or older. </w:t>
            </w:r>
          </w:p>
          <w:p w14:paraId="112C02E6" w14:textId="45FEE071" w:rsidR="008D48AE" w:rsidRDefault="008D48AE" w:rsidP="60B5B11D">
            <w:pPr>
              <w:pStyle w:val="BlockText"/>
              <w:numPr>
                <w:ilvl w:val="0"/>
                <w:numId w:val="1"/>
              </w:numPr>
              <w:rPr>
                <w:rFonts w:ascii="Century Gothic" w:hAnsi="Century Gothic"/>
              </w:rPr>
            </w:pPr>
            <w:r w:rsidRPr="60B5B11D">
              <w:rPr>
                <w:rFonts w:ascii="Century Gothic" w:hAnsi="Century Gothic"/>
              </w:rPr>
              <w:t xml:space="preserve">Dispensing and administering up to a </w:t>
            </w:r>
            <w:r w:rsidR="00BA07F6" w:rsidRPr="60B5B11D">
              <w:rPr>
                <w:rFonts w:ascii="Century Gothic" w:hAnsi="Century Gothic"/>
              </w:rPr>
              <w:t>30-day</w:t>
            </w:r>
            <w:r w:rsidRPr="60B5B11D">
              <w:rPr>
                <w:rFonts w:ascii="Century Gothic" w:hAnsi="Century Gothic"/>
              </w:rPr>
              <w:t xml:space="preserve"> supply of HIV pre-exposure prophylaxis and a 28-day course of HIV post-exposure prophylaxis to any person </w:t>
            </w:r>
            <w:proofErr w:type="gramStart"/>
            <w:r w:rsidRPr="60B5B11D">
              <w:rPr>
                <w:rFonts w:ascii="Century Gothic" w:hAnsi="Century Gothic"/>
              </w:rPr>
              <w:t>age</w:t>
            </w:r>
            <w:proofErr w:type="gramEnd"/>
            <w:r w:rsidRPr="60B5B11D">
              <w:rPr>
                <w:rFonts w:ascii="Century Gothic" w:hAnsi="Century Gothic"/>
              </w:rPr>
              <w:t xml:space="preserve"> 17 or older under rules promulgated by the Department of Health if there is no prescription order. </w:t>
            </w:r>
          </w:p>
          <w:p w14:paraId="43037FB2" w14:textId="77777777" w:rsidR="00B82B5F" w:rsidRDefault="00B82B5F" w:rsidP="00E15C63">
            <w:pPr>
              <w:pStyle w:val="BlockText"/>
              <w:rPr>
                <w:rFonts w:ascii="Century Gothic" w:hAnsi="Century Gothic"/>
                <w:szCs w:val="24"/>
              </w:rPr>
            </w:pPr>
          </w:p>
          <w:p w14:paraId="7BBE60A2" w14:textId="5C54454D" w:rsidR="00B82B5F" w:rsidRDefault="00B82B5F">
            <w:pPr>
              <w:pStyle w:val="BlockText"/>
              <w:rPr>
                <w:rFonts w:ascii="Century Gothic" w:hAnsi="Century Gothic"/>
                <w:szCs w:val="24"/>
              </w:rPr>
            </w:pPr>
            <w:r w:rsidRPr="00B82B5F">
              <w:rPr>
                <w:rFonts w:ascii="Century Gothic" w:hAnsi="Century Gothic"/>
                <w:szCs w:val="24"/>
              </w:rPr>
              <w:t>"Post-exposure prophylaxis" means an emergency regimen comprising highly active antiretroviral therapy with baseline and follow-up HIV testing, which should be used within a certain amount of time after potential exposure.</w:t>
            </w:r>
          </w:p>
          <w:p w14:paraId="1A8DA2E4" w14:textId="77777777" w:rsidR="00182DF9" w:rsidRPr="00B82B5F" w:rsidRDefault="00182DF9" w:rsidP="00E15C63">
            <w:pPr>
              <w:pStyle w:val="BlockText"/>
              <w:rPr>
                <w:rFonts w:ascii="Century Gothic" w:hAnsi="Century Gothic"/>
                <w:szCs w:val="24"/>
              </w:rPr>
            </w:pPr>
          </w:p>
          <w:p w14:paraId="79044674" w14:textId="77777777" w:rsidR="00B82B5F" w:rsidRDefault="00B82B5F" w:rsidP="00B82B5F">
            <w:pPr>
              <w:pStyle w:val="BlockText"/>
              <w:rPr>
                <w:rFonts w:ascii="Century Gothic" w:hAnsi="Century Gothic"/>
                <w:szCs w:val="24"/>
              </w:rPr>
            </w:pPr>
            <w:r w:rsidRPr="00B82B5F">
              <w:rPr>
                <w:rFonts w:ascii="Century Gothic" w:hAnsi="Century Gothic"/>
                <w:szCs w:val="24"/>
              </w:rPr>
              <w:t>"Pre-exposure prophylaxis" means a prophylactic regimen that includes medication, regular counseling, and regular screening.</w:t>
            </w:r>
          </w:p>
          <w:p w14:paraId="262E4B63" w14:textId="77777777" w:rsidR="00B82B5F" w:rsidRDefault="00B82B5F" w:rsidP="00B82B5F">
            <w:pPr>
              <w:pStyle w:val="BlockText"/>
              <w:rPr>
                <w:rFonts w:ascii="Century Gothic" w:hAnsi="Century Gothic"/>
                <w:szCs w:val="24"/>
              </w:rPr>
            </w:pPr>
          </w:p>
          <w:p w14:paraId="44B0AE42" w14:textId="77777777" w:rsidR="00B82B5F" w:rsidRPr="00B82B5F" w:rsidRDefault="00B82B5F" w:rsidP="00B82B5F">
            <w:pPr>
              <w:pStyle w:val="BlockText"/>
              <w:rPr>
                <w:rFonts w:ascii="Century Gothic" w:hAnsi="Century Gothic"/>
                <w:szCs w:val="24"/>
              </w:rPr>
            </w:pPr>
            <w:r w:rsidRPr="00B82B5F">
              <w:rPr>
                <w:rFonts w:ascii="Century Gothic" w:hAnsi="Century Gothic"/>
                <w:szCs w:val="24"/>
              </w:rPr>
              <w:t xml:space="preserve">The plan </w:t>
            </w:r>
            <w:proofErr w:type="gramStart"/>
            <w:r w:rsidRPr="00B82B5F">
              <w:rPr>
                <w:rFonts w:ascii="Century Gothic" w:hAnsi="Century Gothic"/>
                <w:szCs w:val="24"/>
              </w:rPr>
              <w:t>is not required</w:t>
            </w:r>
            <w:proofErr w:type="gramEnd"/>
            <w:r w:rsidRPr="00B82B5F">
              <w:rPr>
                <w:rFonts w:ascii="Century Gothic" w:hAnsi="Century Gothic"/>
                <w:szCs w:val="24"/>
              </w:rPr>
              <w:t xml:space="preserve"> to reimburse a pharmacist or pharmacy as an in-network or preferred provider. </w:t>
            </w:r>
          </w:p>
          <w:p w14:paraId="4742C982" w14:textId="77777777" w:rsidR="001B04D2" w:rsidRPr="00E03467" w:rsidRDefault="001B04D2" w:rsidP="007C0FD0">
            <w:pPr>
              <w:pStyle w:val="BlockText"/>
              <w:rPr>
                <w:rFonts w:ascii="Century Gothic" w:hAnsi="Century Gothic"/>
                <w:szCs w:val="24"/>
              </w:rPr>
            </w:pPr>
          </w:p>
          <w:p w14:paraId="41607365" w14:textId="77777777" w:rsidR="001B04D2" w:rsidRPr="00E03467" w:rsidRDefault="001B04D2" w:rsidP="001B04D2">
            <w:pPr>
              <w:pStyle w:val="BlockText"/>
              <w:rPr>
                <w:rFonts w:ascii="Century Gothic" w:hAnsi="Century Gothic"/>
                <w:szCs w:val="24"/>
              </w:rPr>
            </w:pPr>
            <w:r w:rsidRPr="00E03467">
              <w:rPr>
                <w:rFonts w:ascii="Century Gothic" w:hAnsi="Century Gothic"/>
                <w:b/>
                <w:bCs/>
                <w:szCs w:val="24"/>
              </w:rPr>
              <w:t xml:space="preserve">Maryland- </w:t>
            </w:r>
            <w:r w:rsidRPr="00E03467">
              <w:rPr>
                <w:rFonts w:ascii="Century Gothic" w:hAnsi="Century Gothic"/>
                <w:szCs w:val="24"/>
              </w:rPr>
              <w:t>Applicable to pharmacies/pharmacists licensed and practicing in MD when services rendered are for a member on a plan issued in MD.</w:t>
            </w:r>
          </w:p>
          <w:p w14:paraId="2C37D1EB" w14:textId="77777777" w:rsidR="001B04D2" w:rsidRPr="00E03467" w:rsidRDefault="001B04D2" w:rsidP="001B04D2">
            <w:pPr>
              <w:pStyle w:val="BlockText"/>
              <w:rPr>
                <w:rFonts w:ascii="Century Gothic" w:hAnsi="Century Gothic"/>
                <w:szCs w:val="24"/>
              </w:rPr>
            </w:pPr>
            <w:r w:rsidRPr="00E03467">
              <w:rPr>
                <w:rFonts w:ascii="Century Gothic" w:hAnsi="Century Gothic"/>
                <w:szCs w:val="24"/>
              </w:rPr>
              <w:t>Per MD Code, Insurance § 15-716, the following services, when rendered by a licensed pharmacist acting within their lawful scope of practice, will be covered to the same extent as services rendered by any other licensed health care practitioner:</w:t>
            </w:r>
          </w:p>
          <w:p w14:paraId="747CF13F" w14:textId="77777777" w:rsidR="001B04D2" w:rsidRPr="00E03467" w:rsidRDefault="001B04D2" w:rsidP="001B04D2">
            <w:pPr>
              <w:pStyle w:val="NumberedList1"/>
              <w:numPr>
                <w:ilvl w:val="1"/>
                <w:numId w:val="8"/>
              </w:numPr>
              <w:rPr>
                <w:rFonts w:ascii="Century Gothic" w:hAnsi="Century Gothic"/>
                <w:szCs w:val="24"/>
              </w:rPr>
            </w:pPr>
            <w:r w:rsidRPr="00E03467">
              <w:rPr>
                <w:rFonts w:ascii="Century Gothic" w:hAnsi="Century Gothic"/>
                <w:szCs w:val="24"/>
              </w:rPr>
              <w:t xml:space="preserve">Patient assessment regarding and </w:t>
            </w:r>
          </w:p>
          <w:p w14:paraId="783FE5A9" w14:textId="77777777" w:rsidR="001B04D2" w:rsidRPr="00E03467" w:rsidRDefault="001B04D2" w:rsidP="001B04D2">
            <w:pPr>
              <w:pStyle w:val="NumberedList1"/>
              <w:numPr>
                <w:ilvl w:val="1"/>
                <w:numId w:val="8"/>
              </w:numPr>
              <w:rPr>
                <w:rFonts w:ascii="Century Gothic" w:hAnsi="Century Gothic"/>
                <w:szCs w:val="24"/>
              </w:rPr>
            </w:pPr>
            <w:r w:rsidRPr="00E03467">
              <w:rPr>
                <w:rFonts w:ascii="Century Gothic" w:hAnsi="Century Gothic"/>
                <w:szCs w:val="24"/>
              </w:rPr>
              <w:t>Administration of:</w:t>
            </w:r>
          </w:p>
          <w:p w14:paraId="465A7443" w14:textId="77777777" w:rsidR="001B04D2" w:rsidRPr="00E03467" w:rsidRDefault="001B04D2" w:rsidP="001B04D2">
            <w:pPr>
              <w:pStyle w:val="NumberedList1"/>
              <w:numPr>
                <w:ilvl w:val="0"/>
                <w:numId w:val="9"/>
              </w:numPr>
              <w:tabs>
                <w:tab w:val="left" w:pos="720"/>
              </w:tabs>
              <w:rPr>
                <w:rFonts w:ascii="Century Gothic" w:hAnsi="Century Gothic"/>
                <w:szCs w:val="24"/>
              </w:rPr>
            </w:pPr>
            <w:r w:rsidRPr="00E03467">
              <w:rPr>
                <w:rFonts w:ascii="Century Gothic" w:hAnsi="Century Gothic"/>
                <w:szCs w:val="24"/>
              </w:rPr>
              <w:t>A self-administered medication that is prescribed by an authorized prescriber.</w:t>
            </w:r>
          </w:p>
          <w:p w14:paraId="2D2983CB" w14:textId="0DB2C50F" w:rsidR="008D48AE" w:rsidRPr="008D48AE" w:rsidRDefault="001B04D2" w:rsidP="008D48AE">
            <w:pPr>
              <w:pStyle w:val="NumberedList1"/>
              <w:numPr>
                <w:ilvl w:val="0"/>
                <w:numId w:val="9"/>
              </w:numPr>
              <w:tabs>
                <w:tab w:val="left" w:pos="720"/>
              </w:tabs>
              <w:rPr>
                <w:rFonts w:ascii="Century Gothic" w:hAnsi="Century Gothic"/>
                <w:szCs w:val="24"/>
              </w:rPr>
            </w:pPr>
            <w:r w:rsidRPr="00E03467">
              <w:rPr>
                <w:rFonts w:ascii="Century Gothic" w:hAnsi="Century Gothic"/>
                <w:szCs w:val="24"/>
              </w:rPr>
              <w:t xml:space="preserve">A maintenance injectable medication or an injectable medication for the treatment of a sexually transmitted infection that is not a biological product </w:t>
            </w:r>
            <w:r w:rsidRPr="00E03467">
              <w:rPr>
                <w:rFonts w:ascii="Century Gothic" w:hAnsi="Century Gothic"/>
                <w:i/>
                <w:iCs/>
                <w:szCs w:val="24"/>
              </w:rPr>
              <w:t>and</w:t>
            </w:r>
            <w:r w:rsidRPr="00E03467">
              <w:rPr>
                <w:rFonts w:ascii="Century Gothic" w:hAnsi="Century Gothic"/>
                <w:szCs w:val="24"/>
              </w:rPr>
              <w:t xml:space="preserve"> prescribed by an authorized prescriber.</w:t>
            </w:r>
          </w:p>
          <w:p w14:paraId="3FB8BE0E" w14:textId="77777777" w:rsidR="001B04D2" w:rsidRPr="00E03467" w:rsidRDefault="001B04D2" w:rsidP="007C0FD0">
            <w:pPr>
              <w:pStyle w:val="BlockText"/>
              <w:rPr>
                <w:rFonts w:ascii="Century Gothic" w:hAnsi="Century Gothic"/>
                <w:szCs w:val="24"/>
              </w:rPr>
            </w:pPr>
          </w:p>
          <w:p w14:paraId="0AEA60AD" w14:textId="77777777" w:rsidR="001B04D2" w:rsidRPr="00E03467" w:rsidRDefault="001B04D2" w:rsidP="001B04D2">
            <w:pPr>
              <w:pStyle w:val="BlockText"/>
              <w:rPr>
                <w:rFonts w:ascii="Century Gothic" w:hAnsi="Century Gothic"/>
                <w:szCs w:val="24"/>
              </w:rPr>
            </w:pPr>
            <w:r w:rsidRPr="00E03467">
              <w:rPr>
                <w:rFonts w:ascii="Century Gothic" w:hAnsi="Century Gothic"/>
                <w:b/>
                <w:bCs/>
                <w:szCs w:val="24"/>
              </w:rPr>
              <w:t>Nevada</w:t>
            </w:r>
            <w:r w:rsidRPr="00E03467">
              <w:rPr>
                <w:rFonts w:ascii="Century Gothic" w:hAnsi="Century Gothic"/>
                <w:szCs w:val="24"/>
              </w:rPr>
              <w:t xml:space="preserve"> – </w:t>
            </w:r>
            <w:bookmarkStart w:id="8" w:name="OLE_LINK2"/>
            <w:r w:rsidRPr="00E03467">
              <w:rPr>
                <w:rFonts w:ascii="Century Gothic" w:hAnsi="Century Gothic"/>
                <w:szCs w:val="24"/>
              </w:rPr>
              <w:t>Applicable to pharmacies/pharmacists licensed and practicing in NV when services rendered are for a member on a plan issued in NV.</w:t>
            </w:r>
            <w:bookmarkEnd w:id="8"/>
          </w:p>
          <w:p w14:paraId="5C8B717C" w14:textId="77777777" w:rsidR="001B04D2" w:rsidRPr="00E03467" w:rsidRDefault="001B04D2" w:rsidP="001B04D2">
            <w:pPr>
              <w:pStyle w:val="BlockText"/>
              <w:rPr>
                <w:rFonts w:ascii="Century Gothic" w:hAnsi="Century Gothic"/>
                <w:szCs w:val="24"/>
              </w:rPr>
            </w:pPr>
          </w:p>
          <w:p w14:paraId="148F1B4E" w14:textId="77777777" w:rsidR="0020504A" w:rsidRDefault="001B04D2" w:rsidP="001B04D2">
            <w:pPr>
              <w:pStyle w:val="BlockText"/>
              <w:rPr>
                <w:rFonts w:ascii="Century Gothic" w:hAnsi="Century Gothic"/>
                <w:szCs w:val="24"/>
              </w:rPr>
            </w:pPr>
            <w:r w:rsidRPr="00E03467">
              <w:rPr>
                <w:rFonts w:ascii="Century Gothic" w:hAnsi="Century Gothic"/>
                <w:szCs w:val="24"/>
              </w:rPr>
              <w:t xml:space="preserve">Medical services, in the following categories, that are performed by an in-network Pharmacy or Pharmacist within their scope of practice will be reimbursable at a rate equal to a physician, physician assistant or advanced practice registered nurse who perform the same or similar medical procedures. </w:t>
            </w:r>
          </w:p>
          <w:p w14:paraId="2402149B" w14:textId="77777777" w:rsidR="0020504A" w:rsidRDefault="0020504A" w:rsidP="001B04D2">
            <w:pPr>
              <w:pStyle w:val="BlockText"/>
              <w:rPr>
                <w:rFonts w:ascii="Century Gothic" w:hAnsi="Century Gothic"/>
                <w:szCs w:val="24"/>
              </w:rPr>
            </w:pPr>
          </w:p>
          <w:p w14:paraId="6C8D9B6E" w14:textId="09DDFB65" w:rsidR="001B04D2" w:rsidRPr="00E03467" w:rsidRDefault="001B04D2" w:rsidP="001B04D2">
            <w:pPr>
              <w:pStyle w:val="BlockText"/>
              <w:rPr>
                <w:rFonts w:ascii="Century Gothic" w:hAnsi="Century Gothic"/>
                <w:szCs w:val="24"/>
              </w:rPr>
            </w:pPr>
            <w:r w:rsidRPr="00E03467">
              <w:rPr>
                <w:rFonts w:ascii="Century Gothic" w:hAnsi="Century Gothic"/>
                <w:szCs w:val="24"/>
              </w:rPr>
              <w:t>For applicable CPT/HCPCS codes, please see Appendix A: Nevada Codes.</w:t>
            </w:r>
          </w:p>
          <w:p w14:paraId="0F90AEB2" w14:textId="5F4E3F2E" w:rsidR="001B04D2" w:rsidRPr="00E03467" w:rsidRDefault="001B04D2" w:rsidP="001B04D2">
            <w:pPr>
              <w:pStyle w:val="BlockText"/>
              <w:numPr>
                <w:ilvl w:val="0"/>
                <w:numId w:val="10"/>
              </w:numPr>
              <w:rPr>
                <w:rFonts w:ascii="Century Gothic" w:hAnsi="Century Gothic"/>
                <w:szCs w:val="24"/>
              </w:rPr>
            </w:pPr>
            <w:r w:rsidRPr="00E03467">
              <w:rPr>
                <w:rFonts w:ascii="Century Gothic" w:hAnsi="Century Gothic"/>
                <w:szCs w:val="24"/>
              </w:rPr>
              <w:t>Human Immunodeficiency Virus and Hepatitis C: Ordering and performing necessary laboratory tests for therapy, prescribing, and administering medication; as required by</w:t>
            </w:r>
            <w:r w:rsidRPr="00E03467">
              <w:rPr>
                <w:rStyle w:val="Heading1Char"/>
                <w:rFonts w:ascii="Century Gothic" w:hAnsi="Century Gothic" w:cs="Times New Roman"/>
                <w:sz w:val="24"/>
                <w:szCs w:val="24"/>
              </w:rPr>
              <w:t xml:space="preserve"> </w:t>
            </w:r>
            <w:bookmarkStart w:id="9" w:name="OLE_LINK3"/>
            <w:r w:rsidRPr="00E03467">
              <w:rPr>
                <w:rStyle w:val="cf01"/>
                <w:rFonts w:ascii="Century Gothic" w:hAnsi="Century Gothic" w:cs="Times New Roman"/>
                <w:sz w:val="24"/>
                <w:szCs w:val="24"/>
              </w:rPr>
              <w:t xml:space="preserve">N.R.S. 639.28085 &amp; </w:t>
            </w:r>
            <w:r w:rsidRPr="00E03467">
              <w:rPr>
                <w:rFonts w:ascii="Century Gothic" w:hAnsi="Century Gothic"/>
                <w:szCs w:val="24"/>
              </w:rPr>
              <w:t>N.R.S. 689A.0437</w:t>
            </w:r>
            <w:bookmarkEnd w:id="9"/>
            <w:r w:rsidRPr="00E03467">
              <w:rPr>
                <w:rFonts w:ascii="Century Gothic" w:hAnsi="Century Gothic"/>
                <w:szCs w:val="24"/>
              </w:rPr>
              <w:t>.</w:t>
            </w:r>
          </w:p>
          <w:p w14:paraId="3C8A8D26" w14:textId="57DAB39B" w:rsidR="001B04D2" w:rsidRPr="00E03467" w:rsidRDefault="001B04D2" w:rsidP="001B04D2">
            <w:pPr>
              <w:pStyle w:val="BlockText"/>
              <w:numPr>
                <w:ilvl w:val="0"/>
                <w:numId w:val="10"/>
              </w:numPr>
              <w:rPr>
                <w:rFonts w:ascii="Century Gothic" w:hAnsi="Century Gothic"/>
                <w:szCs w:val="24"/>
              </w:rPr>
            </w:pPr>
            <w:r w:rsidRPr="00E03467">
              <w:rPr>
                <w:rFonts w:ascii="Century Gothic" w:hAnsi="Century Gothic"/>
                <w:szCs w:val="24"/>
              </w:rPr>
              <w:t xml:space="preserve"> Counseling for Self-Administered Contraceptives as required by </w:t>
            </w:r>
            <w:bookmarkStart w:id="10" w:name="OLE_LINK10"/>
            <w:bookmarkStart w:id="11" w:name="OLE_LINK5"/>
            <w:r w:rsidRPr="00E03467">
              <w:rPr>
                <w:rFonts w:ascii="Century Gothic" w:hAnsi="Century Gothic"/>
                <w:szCs w:val="24"/>
              </w:rPr>
              <w:t>N. R.S. 689A.0418</w:t>
            </w:r>
            <w:bookmarkEnd w:id="10"/>
            <w:r w:rsidRPr="00E03467">
              <w:rPr>
                <w:rFonts w:ascii="Century Gothic" w:hAnsi="Century Gothic"/>
                <w:szCs w:val="24"/>
              </w:rPr>
              <w:t>.</w:t>
            </w:r>
            <w:bookmarkEnd w:id="11"/>
          </w:p>
          <w:p w14:paraId="2A55C445" w14:textId="77777777" w:rsidR="001B04D2" w:rsidRPr="00E03467" w:rsidRDefault="001B04D2" w:rsidP="001B04D2">
            <w:pPr>
              <w:pStyle w:val="BlockText"/>
              <w:numPr>
                <w:ilvl w:val="0"/>
                <w:numId w:val="10"/>
              </w:numPr>
              <w:rPr>
                <w:rFonts w:ascii="Century Gothic" w:hAnsi="Century Gothic"/>
                <w:szCs w:val="24"/>
              </w:rPr>
            </w:pPr>
            <w:r w:rsidRPr="00E03467">
              <w:rPr>
                <w:rFonts w:ascii="Century Gothic" w:hAnsi="Century Gothic"/>
                <w:szCs w:val="24"/>
              </w:rPr>
              <w:lastRenderedPageBreak/>
              <w:t xml:space="preserve">Medication Assisted Treatment as required by </w:t>
            </w:r>
            <w:bookmarkStart w:id="12" w:name="OLE_LINK9"/>
            <w:r w:rsidRPr="00E03467">
              <w:rPr>
                <w:rFonts w:ascii="Century Gothic" w:hAnsi="Century Gothic"/>
                <w:szCs w:val="24"/>
              </w:rPr>
              <w:t>Chapter 689C of N.R.S</w:t>
            </w:r>
            <w:bookmarkEnd w:id="12"/>
            <w:r w:rsidRPr="00E03467">
              <w:rPr>
                <w:rFonts w:ascii="Century Gothic" w:hAnsi="Century Gothic"/>
                <w:szCs w:val="24"/>
              </w:rPr>
              <w:t>: For these purposes, “medication-assisted treatment” means treatment for an opioid use disorder using medication approved by the FDA for that purpose.</w:t>
            </w:r>
          </w:p>
          <w:p w14:paraId="37576043" w14:textId="77777777" w:rsidR="001B04D2" w:rsidRPr="00E03467" w:rsidRDefault="001B04D2" w:rsidP="001B04D2">
            <w:pPr>
              <w:pStyle w:val="BlockText"/>
              <w:numPr>
                <w:ilvl w:val="0"/>
                <w:numId w:val="11"/>
              </w:numPr>
              <w:rPr>
                <w:rFonts w:ascii="Century Gothic" w:hAnsi="Century Gothic"/>
                <w:szCs w:val="24"/>
              </w:rPr>
            </w:pPr>
            <w:r w:rsidRPr="00E03467">
              <w:rPr>
                <w:rFonts w:ascii="Century Gothic" w:hAnsi="Century Gothic"/>
                <w:szCs w:val="24"/>
              </w:rPr>
              <w:t xml:space="preserve">Assessing a patient to determine if they have opioid use disorder </w:t>
            </w:r>
            <w:r w:rsidRPr="00E03467">
              <w:rPr>
                <w:rFonts w:ascii="Century Gothic" w:hAnsi="Century Gothic"/>
                <w:i/>
                <w:iCs w:val="0"/>
                <w:szCs w:val="24"/>
              </w:rPr>
              <w:t>and</w:t>
            </w:r>
            <w:r w:rsidRPr="00E03467">
              <w:rPr>
                <w:rFonts w:ascii="Century Gothic" w:hAnsi="Century Gothic"/>
                <w:szCs w:val="24"/>
              </w:rPr>
              <w:t xml:space="preserve"> if medication assisted treatment would be appropriate for the patient.</w:t>
            </w:r>
          </w:p>
          <w:p w14:paraId="2E14B1F9" w14:textId="77777777" w:rsidR="001B04D2" w:rsidRPr="00E03467" w:rsidRDefault="001B04D2" w:rsidP="001B04D2">
            <w:pPr>
              <w:pStyle w:val="BlockText"/>
              <w:numPr>
                <w:ilvl w:val="0"/>
                <w:numId w:val="11"/>
              </w:numPr>
              <w:rPr>
                <w:rFonts w:ascii="Century Gothic" w:hAnsi="Century Gothic"/>
                <w:szCs w:val="24"/>
              </w:rPr>
            </w:pPr>
            <w:r w:rsidRPr="00E03467">
              <w:rPr>
                <w:rFonts w:ascii="Century Gothic" w:hAnsi="Century Gothic"/>
                <w:szCs w:val="24"/>
              </w:rPr>
              <w:t>Counseling and providing information to the patient concerning evidence-based treatment for opioid use disorders, including without limitation, medication-assisted treatment.</w:t>
            </w:r>
          </w:p>
          <w:p w14:paraId="032F7C57" w14:textId="3674EEEA" w:rsidR="001B04D2" w:rsidRPr="00E03467" w:rsidRDefault="001B04D2" w:rsidP="001B04D2">
            <w:pPr>
              <w:pStyle w:val="BlockText"/>
              <w:numPr>
                <w:ilvl w:val="0"/>
                <w:numId w:val="11"/>
              </w:numPr>
              <w:rPr>
                <w:rFonts w:ascii="Century Gothic" w:hAnsi="Century Gothic"/>
                <w:szCs w:val="24"/>
              </w:rPr>
            </w:pPr>
            <w:r w:rsidRPr="00E03467">
              <w:rPr>
                <w:rFonts w:ascii="Century Gothic" w:hAnsi="Century Gothic"/>
                <w:szCs w:val="24"/>
              </w:rPr>
              <w:t>Prescribing a drug for medication-assisted treatment</w:t>
            </w:r>
          </w:p>
          <w:p w14:paraId="3C7D9D0B" w14:textId="77777777" w:rsidR="001B04D2" w:rsidRPr="00E03467" w:rsidRDefault="001B04D2" w:rsidP="001B04D2">
            <w:pPr>
              <w:pStyle w:val="BlockText"/>
              <w:rPr>
                <w:rFonts w:ascii="Century Gothic" w:hAnsi="Century Gothic"/>
                <w:szCs w:val="24"/>
              </w:rPr>
            </w:pPr>
          </w:p>
          <w:p w14:paraId="3ACD5914" w14:textId="2FC7F699" w:rsidR="00B028CB" w:rsidRPr="00B028CB" w:rsidRDefault="00A366E9" w:rsidP="00E15C63">
            <w:pPr>
              <w:pStyle w:val="NumberedList1"/>
              <w:numPr>
                <w:ilvl w:val="0"/>
                <w:numId w:val="0"/>
              </w:numPr>
              <w:tabs>
                <w:tab w:val="left" w:pos="720"/>
              </w:tabs>
              <w:rPr>
                <w:rFonts w:ascii="Century Gothic" w:hAnsi="Century Gothic"/>
                <w:iCs/>
                <w:szCs w:val="24"/>
              </w:rPr>
            </w:pPr>
            <w:r>
              <w:rPr>
                <w:rFonts w:ascii="Century Gothic" w:hAnsi="Century Gothic"/>
                <w:b/>
                <w:iCs/>
                <w:szCs w:val="24"/>
              </w:rPr>
              <w:t>Rhode Island</w:t>
            </w:r>
            <w:r w:rsidR="00B028CB" w:rsidRPr="00B028CB">
              <w:rPr>
                <w:rFonts w:ascii="Century Gothic" w:hAnsi="Century Gothic"/>
                <w:iCs/>
                <w:szCs w:val="24"/>
              </w:rPr>
              <w:t xml:space="preserve"> – Applicable to pharmacies/pharmacists licensed and practicing in </w:t>
            </w:r>
            <w:r>
              <w:rPr>
                <w:rFonts w:ascii="Century Gothic" w:hAnsi="Century Gothic"/>
                <w:iCs/>
                <w:szCs w:val="24"/>
              </w:rPr>
              <w:t>RI</w:t>
            </w:r>
            <w:r w:rsidR="00B028CB" w:rsidRPr="00B028CB">
              <w:rPr>
                <w:rFonts w:ascii="Century Gothic" w:hAnsi="Century Gothic"/>
                <w:iCs/>
                <w:szCs w:val="24"/>
              </w:rPr>
              <w:t xml:space="preserve"> when services rendered are for a member on a plan issued in </w:t>
            </w:r>
            <w:r>
              <w:rPr>
                <w:rFonts w:ascii="Century Gothic" w:hAnsi="Century Gothic"/>
                <w:iCs/>
                <w:szCs w:val="24"/>
              </w:rPr>
              <w:t>RI</w:t>
            </w:r>
            <w:r w:rsidR="00B028CB" w:rsidRPr="00B028CB">
              <w:rPr>
                <w:rFonts w:ascii="Century Gothic" w:hAnsi="Century Gothic"/>
                <w:iCs/>
                <w:szCs w:val="24"/>
              </w:rPr>
              <w:t>.</w:t>
            </w:r>
          </w:p>
          <w:p w14:paraId="42AF7181" w14:textId="77777777" w:rsidR="00B028CB" w:rsidRPr="00E03467" w:rsidRDefault="00B028CB" w:rsidP="00505146">
            <w:pPr>
              <w:pStyle w:val="NumberedList1"/>
              <w:numPr>
                <w:ilvl w:val="0"/>
                <w:numId w:val="0"/>
              </w:numPr>
              <w:tabs>
                <w:tab w:val="left" w:pos="720"/>
              </w:tabs>
              <w:ind w:left="346" w:hanging="346"/>
              <w:rPr>
                <w:rFonts w:ascii="Century Gothic" w:hAnsi="Century Gothic"/>
                <w:szCs w:val="24"/>
              </w:rPr>
            </w:pPr>
          </w:p>
          <w:p w14:paraId="74D44B69" w14:textId="7C2930B9" w:rsidR="001B04D2" w:rsidRPr="00E03467" w:rsidRDefault="001B04D2" w:rsidP="001B04D2">
            <w:pPr>
              <w:pStyle w:val="BlockText"/>
              <w:rPr>
                <w:rFonts w:ascii="Century Gothic" w:hAnsi="Century Gothic"/>
                <w:szCs w:val="24"/>
              </w:rPr>
            </w:pPr>
            <w:r w:rsidRPr="00E03467">
              <w:rPr>
                <w:rFonts w:ascii="Century Gothic" w:hAnsi="Century Gothic"/>
                <w:bCs/>
                <w:szCs w:val="24"/>
              </w:rPr>
              <w:t xml:space="preserve">Per </w:t>
            </w:r>
            <w:r w:rsidR="00211B89" w:rsidRPr="00E03467">
              <w:rPr>
                <w:rFonts w:ascii="Century Gothic" w:hAnsi="Century Gothic"/>
                <w:bCs/>
                <w:szCs w:val="24"/>
              </w:rPr>
              <w:t xml:space="preserve">RI Gen. Laws § 5-19.1-36, </w:t>
            </w:r>
            <w:r w:rsidRPr="00E03467">
              <w:rPr>
                <w:rFonts w:ascii="Century Gothic" w:hAnsi="Century Gothic"/>
                <w:bCs/>
                <w:szCs w:val="24"/>
              </w:rPr>
              <w:t>contraceptive counseling services rendered by a licensed pharmacist who has prescribed and dispensed an FDA-approved hormonal contraceptive will be reimbursed at the same rate as any other licensed prescriber of hormonal contraceptives.</w:t>
            </w:r>
          </w:p>
          <w:p w14:paraId="5C858807" w14:textId="4E366CC9" w:rsidR="001B04D2" w:rsidRPr="00E03467" w:rsidRDefault="001B04D2" w:rsidP="007C0FD0">
            <w:pPr>
              <w:pStyle w:val="BlockText"/>
              <w:rPr>
                <w:rFonts w:ascii="Century Gothic" w:hAnsi="Century Gothic"/>
                <w:szCs w:val="24"/>
              </w:rPr>
            </w:pPr>
          </w:p>
        </w:tc>
      </w:tr>
      <w:tr w:rsidR="00B82B5F" w:rsidRPr="00211B89" w14:paraId="38F4972A" w14:textId="77777777" w:rsidTr="60B5B11D">
        <w:tc>
          <w:tcPr>
            <w:tcW w:w="899" w:type="pct"/>
          </w:tcPr>
          <w:p w14:paraId="13EC1488" w14:textId="77777777" w:rsidR="00B82B5F" w:rsidRPr="00E03467" w:rsidRDefault="00B82B5F" w:rsidP="007C0FD0">
            <w:pPr>
              <w:pStyle w:val="Heading5"/>
              <w:rPr>
                <w:rFonts w:ascii="Century Gothic" w:hAnsi="Century Gothic"/>
                <w:sz w:val="24"/>
                <w:szCs w:val="24"/>
              </w:rPr>
            </w:pPr>
          </w:p>
        </w:tc>
        <w:tc>
          <w:tcPr>
            <w:tcW w:w="4101" w:type="pct"/>
          </w:tcPr>
          <w:p w14:paraId="62DC4FF7" w14:textId="77777777" w:rsidR="00B82B5F" w:rsidRPr="00E03467" w:rsidRDefault="00B82B5F" w:rsidP="007C0FD0">
            <w:pPr>
              <w:pStyle w:val="BlockText"/>
              <w:rPr>
                <w:rFonts w:ascii="Century Gothic" w:hAnsi="Century Gothic"/>
                <w:szCs w:val="24"/>
              </w:rPr>
            </w:pPr>
          </w:p>
        </w:tc>
      </w:tr>
      <w:bookmarkEnd w:id="7"/>
    </w:tbl>
    <w:p w14:paraId="3246AEDE" w14:textId="77777777" w:rsidR="00C07AF0" w:rsidRPr="00E03467" w:rsidRDefault="00C07AF0" w:rsidP="006863E5">
      <w:pPr>
        <w:pStyle w:val="BlockLine"/>
        <w:rPr>
          <w:rFonts w:ascii="Century Gothic" w:hAnsi="Century Gothic"/>
          <w:szCs w:val="24"/>
        </w:rPr>
      </w:pPr>
    </w:p>
    <w:tbl>
      <w:tblPr>
        <w:tblW w:w="4991" w:type="pct"/>
        <w:tblLook w:val="0000" w:firstRow="0" w:lastRow="0" w:firstColumn="0" w:lastColumn="0" w:noHBand="0" w:noVBand="0"/>
      </w:tblPr>
      <w:tblGrid>
        <w:gridCol w:w="1938"/>
        <w:gridCol w:w="8843"/>
      </w:tblGrid>
      <w:tr w:rsidR="00C07AF0" w:rsidRPr="00211B89" w14:paraId="51F469B1" w14:textId="77777777" w:rsidTr="007C0FD0">
        <w:tc>
          <w:tcPr>
            <w:tcW w:w="899" w:type="pct"/>
          </w:tcPr>
          <w:p w14:paraId="5CAF54B6" w14:textId="77777777" w:rsidR="00C07AF0" w:rsidRPr="00E03467" w:rsidRDefault="00C07AF0" w:rsidP="007C0FD0">
            <w:pPr>
              <w:pStyle w:val="Heading5"/>
              <w:rPr>
                <w:rFonts w:ascii="Century Gothic" w:hAnsi="Century Gothic"/>
                <w:sz w:val="24"/>
                <w:szCs w:val="24"/>
              </w:rPr>
            </w:pPr>
            <w:bookmarkStart w:id="13" w:name="_fs_YaN5YOMXzEii26IOqsPlkA" w:colFirst="0" w:colLast="0"/>
            <w:r w:rsidRPr="00E03467">
              <w:rPr>
                <w:rFonts w:ascii="Century Gothic" w:hAnsi="Century Gothic"/>
                <w:sz w:val="24"/>
                <w:szCs w:val="24"/>
              </w:rPr>
              <w:t>Attachments</w:t>
            </w:r>
          </w:p>
        </w:tc>
        <w:tc>
          <w:tcPr>
            <w:tcW w:w="4101" w:type="pct"/>
          </w:tcPr>
          <w:p w14:paraId="4D51B0B2" w14:textId="39B70C5F" w:rsidR="00C07AF0" w:rsidRPr="00E03467" w:rsidRDefault="00C07AF0" w:rsidP="007C0FD0">
            <w:pPr>
              <w:pStyle w:val="BlockText"/>
              <w:rPr>
                <w:rFonts w:ascii="Century Gothic" w:hAnsi="Century Gothic"/>
                <w:szCs w:val="24"/>
              </w:rPr>
            </w:pPr>
            <w:r w:rsidRPr="00E03467">
              <w:rPr>
                <w:rFonts w:ascii="Century Gothic" w:hAnsi="Century Gothic"/>
                <w:szCs w:val="24"/>
              </w:rPr>
              <w:t>1.</w:t>
            </w:r>
            <w:r w:rsidRPr="00E03467">
              <w:rPr>
                <w:rFonts w:ascii="Century Gothic" w:hAnsi="Century Gothic"/>
                <w:szCs w:val="24"/>
              </w:rPr>
              <w:tab/>
            </w:r>
            <w:r w:rsidR="00211B89" w:rsidRPr="00E03467">
              <w:rPr>
                <w:rFonts w:ascii="Century Gothic" w:hAnsi="Century Gothic"/>
                <w:szCs w:val="24"/>
              </w:rPr>
              <w:t>Appendix A: Nevada Codes</w:t>
            </w:r>
          </w:p>
        </w:tc>
      </w:tr>
      <w:bookmarkEnd w:id="13"/>
    </w:tbl>
    <w:p w14:paraId="28877AA7" w14:textId="77777777" w:rsidR="00C07AF0" w:rsidRPr="00E03467" w:rsidRDefault="00C07AF0" w:rsidP="006863E5">
      <w:pPr>
        <w:pStyle w:val="BlockLine"/>
        <w:rPr>
          <w:rFonts w:ascii="Century Gothic" w:hAnsi="Century Gothic"/>
          <w:szCs w:val="24"/>
        </w:rPr>
      </w:pPr>
    </w:p>
    <w:tbl>
      <w:tblPr>
        <w:tblW w:w="4991" w:type="pct"/>
        <w:tblLook w:val="0000" w:firstRow="0" w:lastRow="0" w:firstColumn="0" w:lastColumn="0" w:noHBand="0" w:noVBand="0"/>
      </w:tblPr>
      <w:tblGrid>
        <w:gridCol w:w="1938"/>
        <w:gridCol w:w="8843"/>
      </w:tblGrid>
      <w:tr w:rsidR="00C07AF0" w:rsidRPr="00211B89" w14:paraId="64420EC4" w14:textId="77777777" w:rsidTr="007C0FD0">
        <w:tc>
          <w:tcPr>
            <w:tcW w:w="899" w:type="pct"/>
          </w:tcPr>
          <w:p w14:paraId="707919DA" w14:textId="77777777" w:rsidR="00C07AF0" w:rsidRPr="00E03467" w:rsidRDefault="00C07AF0" w:rsidP="007C0FD0">
            <w:pPr>
              <w:pStyle w:val="Heading5"/>
              <w:rPr>
                <w:rFonts w:ascii="Century Gothic" w:hAnsi="Century Gothic"/>
                <w:sz w:val="24"/>
                <w:szCs w:val="24"/>
              </w:rPr>
            </w:pPr>
            <w:bookmarkStart w:id="14" w:name="_fs_bxfyuClqkKibmWh2okCzQ" w:colFirst="0" w:colLast="0"/>
            <w:r w:rsidRPr="00E03467">
              <w:rPr>
                <w:rFonts w:ascii="Century Gothic" w:hAnsi="Century Gothic"/>
                <w:sz w:val="24"/>
                <w:szCs w:val="24"/>
              </w:rPr>
              <w:t>Change History</w:t>
            </w:r>
          </w:p>
        </w:tc>
        <w:tc>
          <w:tcPr>
            <w:tcW w:w="4101" w:type="pct"/>
          </w:tcPr>
          <w:p w14:paraId="70E1C172" w14:textId="77777777" w:rsidR="00C07AF0" w:rsidRPr="00E03467" w:rsidRDefault="00C07AF0" w:rsidP="007C0FD0">
            <w:pPr>
              <w:pStyle w:val="BlockText"/>
              <w:rPr>
                <w:rFonts w:ascii="Century Gothic" w:hAnsi="Century Gothic"/>
                <w:szCs w:val="24"/>
              </w:rPr>
            </w:pPr>
          </w:p>
          <w:tbl>
            <w:tblPr>
              <w:tblW w:w="7475" w:type="dxa"/>
              <w:tblLook w:val="0000" w:firstRow="0" w:lastRow="0" w:firstColumn="0" w:lastColumn="0" w:noHBand="0" w:noVBand="0"/>
            </w:tblPr>
            <w:tblGrid>
              <w:gridCol w:w="2491"/>
              <w:gridCol w:w="2492"/>
              <w:gridCol w:w="2492"/>
            </w:tblGrid>
            <w:tr w:rsidR="00C07AF0" w:rsidRPr="00211B89" w14:paraId="3B29ED3B" w14:textId="77777777" w:rsidTr="007C0FD0">
              <w:tc>
                <w:tcPr>
                  <w:tcW w:w="1666" w:type="pct"/>
                  <w:tcBorders>
                    <w:top w:val="single" w:sz="4" w:space="0" w:color="000000"/>
                    <w:left w:val="single" w:sz="4" w:space="0" w:color="000000"/>
                    <w:bottom w:val="single" w:sz="4" w:space="0" w:color="000000"/>
                    <w:right w:val="single" w:sz="4" w:space="0" w:color="000000"/>
                  </w:tcBorders>
                  <w:vAlign w:val="center"/>
                </w:tcPr>
                <w:p w14:paraId="1FC718FE" w14:textId="77777777" w:rsidR="00C07AF0" w:rsidRPr="00E03467" w:rsidRDefault="00C07AF0" w:rsidP="007C0FD0">
                  <w:pPr>
                    <w:pStyle w:val="TableText"/>
                    <w:jc w:val="center"/>
                    <w:rPr>
                      <w:rFonts w:ascii="Century Gothic" w:hAnsi="Century Gothic"/>
                      <w:b/>
                      <w:szCs w:val="24"/>
                    </w:rPr>
                  </w:pPr>
                  <w:bookmarkStart w:id="15" w:name="_fs_tOw4puxH0uZIEamWMOLlA_0_9_0" w:colFirst="0" w:colLast="0"/>
                  <w:r w:rsidRPr="00E03467">
                    <w:rPr>
                      <w:rFonts w:ascii="Century Gothic" w:hAnsi="Century Gothic"/>
                      <w:b/>
                      <w:szCs w:val="24"/>
                    </w:rPr>
                    <w:t>Version</w:t>
                  </w:r>
                </w:p>
              </w:tc>
              <w:tc>
                <w:tcPr>
                  <w:tcW w:w="1667" w:type="pct"/>
                  <w:tcBorders>
                    <w:top w:val="single" w:sz="4" w:space="0" w:color="000000"/>
                    <w:left w:val="single" w:sz="4" w:space="0" w:color="000000"/>
                    <w:bottom w:val="single" w:sz="4" w:space="0" w:color="000000"/>
                    <w:right w:val="single" w:sz="4" w:space="0" w:color="000000"/>
                  </w:tcBorders>
                  <w:vAlign w:val="center"/>
                </w:tcPr>
                <w:p w14:paraId="34169560" w14:textId="77777777" w:rsidR="00C07AF0" w:rsidRPr="00E03467" w:rsidRDefault="00C07AF0" w:rsidP="007C0FD0">
                  <w:pPr>
                    <w:pStyle w:val="TableText"/>
                    <w:jc w:val="center"/>
                    <w:rPr>
                      <w:rFonts w:ascii="Century Gothic" w:hAnsi="Century Gothic"/>
                      <w:b/>
                      <w:szCs w:val="24"/>
                    </w:rPr>
                  </w:pPr>
                  <w:r w:rsidRPr="00E03467">
                    <w:rPr>
                      <w:rFonts w:ascii="Century Gothic" w:hAnsi="Century Gothic"/>
                      <w:b/>
                      <w:szCs w:val="24"/>
                    </w:rPr>
                    <w:t>Effective</w:t>
                  </w:r>
                  <w:r w:rsidRPr="00E03467">
                    <w:rPr>
                      <w:rFonts w:ascii="Century Gothic" w:hAnsi="Century Gothic"/>
                      <w:b/>
                      <w:szCs w:val="24"/>
                    </w:rPr>
                    <w:br/>
                    <w:t>Date</w:t>
                  </w:r>
                </w:p>
              </w:tc>
              <w:tc>
                <w:tcPr>
                  <w:tcW w:w="1667" w:type="pct"/>
                  <w:tcBorders>
                    <w:top w:val="single" w:sz="4" w:space="0" w:color="000000"/>
                    <w:left w:val="single" w:sz="4" w:space="0" w:color="000000"/>
                    <w:bottom w:val="single" w:sz="4" w:space="0" w:color="000000"/>
                    <w:right w:val="single" w:sz="4" w:space="0" w:color="000000"/>
                  </w:tcBorders>
                  <w:vAlign w:val="center"/>
                </w:tcPr>
                <w:p w14:paraId="616D5A31" w14:textId="77777777" w:rsidR="00C07AF0" w:rsidRPr="00E03467" w:rsidRDefault="00C07AF0" w:rsidP="007C0FD0">
                  <w:pPr>
                    <w:pStyle w:val="TableText"/>
                    <w:jc w:val="center"/>
                    <w:rPr>
                      <w:rFonts w:ascii="Century Gothic" w:hAnsi="Century Gothic"/>
                      <w:b/>
                      <w:szCs w:val="24"/>
                    </w:rPr>
                  </w:pPr>
                  <w:r w:rsidRPr="00E03467">
                    <w:rPr>
                      <w:rFonts w:ascii="Century Gothic" w:hAnsi="Century Gothic"/>
                      <w:b/>
                      <w:szCs w:val="24"/>
                    </w:rPr>
                    <w:t>Next Review Date</w:t>
                  </w:r>
                </w:p>
              </w:tc>
            </w:tr>
            <w:bookmarkEnd w:id="15"/>
            <w:tr w:rsidR="00C07AF0" w:rsidRPr="00211B89" w14:paraId="3F09D2D2" w14:textId="77777777" w:rsidTr="007C0FD0">
              <w:tc>
                <w:tcPr>
                  <w:tcW w:w="1666" w:type="pct"/>
                  <w:tcBorders>
                    <w:top w:val="single" w:sz="4" w:space="0" w:color="000000"/>
                    <w:left w:val="single" w:sz="4" w:space="0" w:color="000000"/>
                    <w:bottom w:val="single" w:sz="4" w:space="0" w:color="000000"/>
                    <w:right w:val="single" w:sz="4" w:space="0" w:color="000000"/>
                  </w:tcBorders>
                  <w:shd w:val="clear" w:color="auto" w:fill="auto"/>
                </w:tcPr>
                <w:p w14:paraId="527ECBB2" w14:textId="77777777" w:rsidR="00C07AF0" w:rsidRPr="00E03467" w:rsidRDefault="00C07AF0" w:rsidP="007C0FD0">
                  <w:pPr>
                    <w:pStyle w:val="TableText"/>
                    <w:jc w:val="center"/>
                    <w:rPr>
                      <w:rFonts w:ascii="Century Gothic" w:hAnsi="Century Gothic"/>
                      <w:szCs w:val="24"/>
                    </w:rPr>
                  </w:pPr>
                  <w:r w:rsidRPr="00E03467">
                    <w:rPr>
                      <w:rFonts w:ascii="Century Gothic" w:hAnsi="Century Gothic"/>
                      <w:szCs w:val="24"/>
                    </w:rPr>
                    <w:t>1.0</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14:paraId="65594EA4" w14:textId="276C3B10" w:rsidR="00C07AF0" w:rsidRPr="00E03467" w:rsidRDefault="00E03467" w:rsidP="007C0FD0">
                  <w:pPr>
                    <w:pStyle w:val="TableText"/>
                    <w:jc w:val="center"/>
                    <w:rPr>
                      <w:rFonts w:ascii="Century Gothic" w:hAnsi="Century Gothic"/>
                      <w:szCs w:val="24"/>
                    </w:rPr>
                  </w:pPr>
                  <w:r w:rsidRPr="00E03467">
                    <w:rPr>
                      <w:rFonts w:ascii="Century Gothic" w:hAnsi="Century Gothic"/>
                      <w:szCs w:val="24"/>
                    </w:rPr>
                    <w:t>3/1/2024</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14:paraId="2E2AE7C2" w14:textId="7B35D573" w:rsidR="00C07AF0" w:rsidRPr="00E03467" w:rsidRDefault="00E03467" w:rsidP="007C0FD0">
                  <w:pPr>
                    <w:pStyle w:val="TableText"/>
                    <w:jc w:val="center"/>
                    <w:rPr>
                      <w:rFonts w:ascii="Century Gothic" w:hAnsi="Century Gothic"/>
                      <w:szCs w:val="24"/>
                    </w:rPr>
                  </w:pPr>
                  <w:r w:rsidRPr="00E03467">
                    <w:rPr>
                      <w:rFonts w:ascii="Century Gothic" w:hAnsi="Century Gothic"/>
                      <w:szCs w:val="24"/>
                    </w:rPr>
                    <w:t>3/1/2025</w:t>
                  </w:r>
                </w:p>
              </w:tc>
            </w:tr>
            <w:tr w:rsidR="00C07AF0" w:rsidRPr="00211B89" w14:paraId="29EF14A2" w14:textId="77777777" w:rsidTr="007C0FD0">
              <w:tc>
                <w:tcPr>
                  <w:tcW w:w="1666" w:type="pct"/>
                  <w:tcBorders>
                    <w:top w:val="single" w:sz="4" w:space="0" w:color="000000"/>
                    <w:left w:val="single" w:sz="4" w:space="0" w:color="000000"/>
                    <w:bottom w:val="single" w:sz="4" w:space="0" w:color="000000"/>
                    <w:right w:val="single" w:sz="4" w:space="0" w:color="000000"/>
                  </w:tcBorders>
                  <w:shd w:val="clear" w:color="auto" w:fill="auto"/>
                </w:tcPr>
                <w:p w14:paraId="76E997DB" w14:textId="31CD34B8" w:rsidR="00C07AF0" w:rsidRPr="00E03467" w:rsidRDefault="00D27BCA" w:rsidP="007C0FD0">
                  <w:pPr>
                    <w:pStyle w:val="TableText"/>
                    <w:jc w:val="center"/>
                    <w:rPr>
                      <w:rFonts w:ascii="Century Gothic" w:hAnsi="Century Gothic"/>
                      <w:szCs w:val="24"/>
                    </w:rPr>
                  </w:pPr>
                  <w:r>
                    <w:rPr>
                      <w:rFonts w:ascii="Century Gothic" w:hAnsi="Century Gothic"/>
                      <w:szCs w:val="24"/>
                    </w:rPr>
                    <w:t>2.</w:t>
                  </w:r>
                  <w:r w:rsidR="00A764AA">
                    <w:rPr>
                      <w:rFonts w:ascii="Century Gothic" w:hAnsi="Century Gothic"/>
                      <w:szCs w:val="24"/>
                    </w:rPr>
                    <w:t>0</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14:paraId="7A739707" w14:textId="3B81BFA7" w:rsidR="00C07AF0" w:rsidRPr="00E03467" w:rsidRDefault="00D27BCA" w:rsidP="007C0FD0">
                  <w:pPr>
                    <w:pStyle w:val="TableText"/>
                    <w:jc w:val="center"/>
                    <w:rPr>
                      <w:rFonts w:ascii="Century Gothic" w:hAnsi="Century Gothic"/>
                      <w:szCs w:val="24"/>
                    </w:rPr>
                  </w:pPr>
                  <w:r>
                    <w:rPr>
                      <w:rFonts w:ascii="Century Gothic" w:hAnsi="Century Gothic"/>
                      <w:szCs w:val="24"/>
                    </w:rPr>
                    <w:t>4/1/2024</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14:paraId="3F75EC17" w14:textId="1181CF87" w:rsidR="00C07AF0" w:rsidRPr="00E03467" w:rsidRDefault="00983D31" w:rsidP="007C0FD0">
                  <w:pPr>
                    <w:pStyle w:val="TableText"/>
                    <w:jc w:val="center"/>
                    <w:rPr>
                      <w:rFonts w:ascii="Century Gothic" w:hAnsi="Century Gothic"/>
                      <w:szCs w:val="24"/>
                    </w:rPr>
                  </w:pPr>
                  <w:r>
                    <w:rPr>
                      <w:rFonts w:ascii="Century Gothic" w:hAnsi="Century Gothic"/>
                      <w:szCs w:val="24"/>
                    </w:rPr>
                    <w:t>4</w:t>
                  </w:r>
                  <w:r w:rsidR="00D27BCA">
                    <w:rPr>
                      <w:rFonts w:ascii="Century Gothic" w:hAnsi="Century Gothic"/>
                      <w:szCs w:val="24"/>
                    </w:rPr>
                    <w:t>/1/2025</w:t>
                  </w:r>
                </w:p>
              </w:tc>
            </w:tr>
            <w:tr w:rsidR="00C07AF0" w:rsidRPr="00211B89" w14:paraId="2451C4C6" w14:textId="77777777" w:rsidTr="007C0FD0">
              <w:tc>
                <w:tcPr>
                  <w:tcW w:w="1666" w:type="pct"/>
                  <w:tcBorders>
                    <w:top w:val="single" w:sz="4" w:space="0" w:color="000000"/>
                    <w:left w:val="single" w:sz="4" w:space="0" w:color="000000"/>
                    <w:bottom w:val="single" w:sz="4" w:space="0" w:color="000000"/>
                    <w:right w:val="single" w:sz="4" w:space="0" w:color="000000"/>
                  </w:tcBorders>
                  <w:shd w:val="clear" w:color="auto" w:fill="auto"/>
                </w:tcPr>
                <w:p w14:paraId="53F7625E" w14:textId="5DE1A0EF" w:rsidR="00C07AF0" w:rsidRPr="00E03467" w:rsidRDefault="004B76C6" w:rsidP="007C0FD0">
                  <w:pPr>
                    <w:pStyle w:val="TableText"/>
                    <w:jc w:val="center"/>
                    <w:rPr>
                      <w:rFonts w:ascii="Century Gothic" w:hAnsi="Century Gothic"/>
                      <w:szCs w:val="24"/>
                    </w:rPr>
                  </w:pPr>
                  <w:r>
                    <w:rPr>
                      <w:rFonts w:ascii="Century Gothic" w:hAnsi="Century Gothic"/>
                      <w:szCs w:val="24"/>
                    </w:rPr>
                    <w:t>2.</w:t>
                  </w:r>
                  <w:r w:rsidR="00A764AA">
                    <w:rPr>
                      <w:rFonts w:ascii="Century Gothic" w:hAnsi="Century Gothic"/>
                      <w:szCs w:val="24"/>
                    </w:rPr>
                    <w:t>1</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14:paraId="54858FFB" w14:textId="2D830192" w:rsidR="00C07AF0" w:rsidRPr="00E03467" w:rsidRDefault="00523EBA" w:rsidP="007C0FD0">
                  <w:pPr>
                    <w:pStyle w:val="TableText"/>
                    <w:jc w:val="center"/>
                    <w:rPr>
                      <w:rFonts w:ascii="Century Gothic" w:hAnsi="Century Gothic"/>
                      <w:szCs w:val="24"/>
                    </w:rPr>
                  </w:pPr>
                  <w:r>
                    <w:rPr>
                      <w:rFonts w:ascii="Century Gothic" w:hAnsi="Century Gothic"/>
                      <w:szCs w:val="24"/>
                    </w:rPr>
                    <w:t>9</w:t>
                  </w:r>
                  <w:r w:rsidR="004B76C6">
                    <w:rPr>
                      <w:rFonts w:ascii="Century Gothic" w:hAnsi="Century Gothic"/>
                      <w:szCs w:val="24"/>
                    </w:rPr>
                    <w:t>/1/2024</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14:paraId="22F1763D" w14:textId="5D6C3108" w:rsidR="00C07AF0" w:rsidRPr="00E03467" w:rsidRDefault="00983D31" w:rsidP="007C0FD0">
                  <w:pPr>
                    <w:pStyle w:val="TableText"/>
                    <w:jc w:val="center"/>
                    <w:rPr>
                      <w:rFonts w:ascii="Century Gothic" w:hAnsi="Century Gothic"/>
                      <w:szCs w:val="24"/>
                    </w:rPr>
                  </w:pPr>
                  <w:r>
                    <w:rPr>
                      <w:rFonts w:ascii="Century Gothic" w:hAnsi="Century Gothic"/>
                      <w:szCs w:val="24"/>
                    </w:rPr>
                    <w:t>4</w:t>
                  </w:r>
                  <w:r w:rsidR="004B76C6">
                    <w:rPr>
                      <w:rFonts w:ascii="Century Gothic" w:hAnsi="Century Gothic"/>
                      <w:szCs w:val="24"/>
                    </w:rPr>
                    <w:t>/1/2025</w:t>
                  </w:r>
                </w:p>
              </w:tc>
            </w:tr>
          </w:tbl>
          <w:p w14:paraId="3E2627EC" w14:textId="77777777" w:rsidR="00C07AF0" w:rsidRDefault="00C07AF0" w:rsidP="007C0FD0">
            <w:pPr>
              <w:pStyle w:val="BlockText"/>
              <w:rPr>
                <w:rFonts w:ascii="Century Gothic" w:hAnsi="Century Gothic"/>
                <w:szCs w:val="24"/>
              </w:rPr>
            </w:pPr>
            <w:r w:rsidRPr="00E03467">
              <w:rPr>
                <w:rFonts w:ascii="Century Gothic" w:hAnsi="Century Gothic"/>
                <w:szCs w:val="24"/>
              </w:rPr>
              <w:t xml:space="preserve"> </w:t>
            </w:r>
          </w:p>
          <w:p w14:paraId="6FF6A5C3" w14:textId="77777777" w:rsidR="00052AAA" w:rsidRPr="00E03467" w:rsidRDefault="00052AAA" w:rsidP="007C0FD0">
            <w:pPr>
              <w:pStyle w:val="BlockText"/>
              <w:rPr>
                <w:rFonts w:ascii="Century Gothic" w:hAnsi="Century Gothic"/>
                <w:szCs w:val="24"/>
              </w:rPr>
            </w:pPr>
          </w:p>
        </w:tc>
      </w:tr>
      <w:bookmarkEnd w:id="14"/>
    </w:tbl>
    <w:p w14:paraId="6FC7E5A6" w14:textId="77777777" w:rsidR="00201368" w:rsidRPr="00E03467" w:rsidRDefault="00201368" w:rsidP="00D50718"/>
    <w:p w14:paraId="3B1983D4" w14:textId="5E931913" w:rsidR="60B5B11D" w:rsidRDefault="60B5B11D"/>
    <w:p w14:paraId="294E43E4" w14:textId="393EB467" w:rsidR="60B5B11D" w:rsidRDefault="60B5B11D"/>
    <w:tbl>
      <w:tblPr>
        <w:tblW w:w="5243" w:type="pct"/>
        <w:tblInd w:w="-180" w:type="dxa"/>
        <w:tblLook w:val="0000" w:firstRow="0" w:lastRow="0" w:firstColumn="0" w:lastColumn="0" w:noHBand="0" w:noVBand="0"/>
      </w:tblPr>
      <w:tblGrid>
        <w:gridCol w:w="157"/>
        <w:gridCol w:w="1820"/>
        <w:gridCol w:w="313"/>
        <w:gridCol w:w="953"/>
        <w:gridCol w:w="7585"/>
        <w:gridCol w:w="497"/>
      </w:tblGrid>
      <w:tr w:rsidR="00C07AF0" w:rsidRPr="00211B89" w14:paraId="3930AA9D" w14:textId="77777777" w:rsidTr="60B5B11D">
        <w:trPr>
          <w:gridAfter w:val="1"/>
          <w:wAfter w:w="232" w:type="pct"/>
        </w:trPr>
        <w:tc>
          <w:tcPr>
            <w:tcW w:w="843" w:type="pct"/>
            <w:gridSpan w:val="2"/>
          </w:tcPr>
          <w:p w14:paraId="652605E6" w14:textId="641F3130" w:rsidR="00C07AF0" w:rsidRPr="00E03467" w:rsidRDefault="00C07AF0" w:rsidP="007C0FD0">
            <w:pPr>
              <w:pStyle w:val="Heading5"/>
              <w:rPr>
                <w:rFonts w:ascii="Century Gothic" w:hAnsi="Century Gothic"/>
                <w:sz w:val="24"/>
                <w:szCs w:val="24"/>
              </w:rPr>
            </w:pPr>
            <w:bookmarkStart w:id="16" w:name="_fs_a0swYJmlwd0OAprHFJhioWA" w:colFirst="0" w:colLast="0"/>
          </w:p>
        </w:tc>
        <w:tc>
          <w:tcPr>
            <w:tcW w:w="3925" w:type="pct"/>
            <w:gridSpan w:val="3"/>
          </w:tcPr>
          <w:p w14:paraId="7EBD2490" w14:textId="20D688FF" w:rsidR="00C07AF0" w:rsidRPr="00E03467" w:rsidRDefault="00C07AF0" w:rsidP="007C0FD0">
            <w:pPr>
              <w:pStyle w:val="BlockText"/>
              <w:rPr>
                <w:rFonts w:ascii="Century Gothic" w:hAnsi="Century Gothic"/>
                <w:szCs w:val="24"/>
              </w:rPr>
            </w:pPr>
          </w:p>
        </w:tc>
      </w:tr>
      <w:tr w:rsidR="00201368" w:rsidRPr="00E03467" w14:paraId="393F1D08" w14:textId="77777777" w:rsidTr="60B5B11D">
        <w:tblPrEx>
          <w:tblLook w:val="04A0" w:firstRow="1" w:lastRow="0" w:firstColumn="1" w:lastColumn="0" w:noHBand="0" w:noVBand="1"/>
        </w:tblPrEx>
        <w:trPr>
          <w:gridBefore w:val="1"/>
          <w:wBefore w:w="82" w:type="pct"/>
          <w:trHeight w:val="409"/>
        </w:trPr>
        <w:tc>
          <w:tcPr>
            <w:tcW w:w="4918" w:type="pct"/>
            <w:gridSpan w:val="5"/>
            <w:tcBorders>
              <w:top w:val="single" w:sz="4" w:space="0" w:color="auto"/>
              <w:left w:val="single" w:sz="4" w:space="0" w:color="auto"/>
              <w:bottom w:val="nil"/>
              <w:right w:val="single" w:sz="4" w:space="0" w:color="000000" w:themeColor="text1"/>
            </w:tcBorders>
            <w:vAlign w:val="bottom"/>
            <w:hideMark/>
          </w:tcPr>
          <w:p w14:paraId="16904F4E" w14:textId="77777777" w:rsidR="00201368" w:rsidRPr="00E03467" w:rsidRDefault="00201368">
            <w:pPr>
              <w:spacing w:after="0" w:line="240" w:lineRule="auto"/>
              <w:jc w:val="center"/>
              <w:rPr>
                <w:rFonts w:ascii="Century Gothic" w:eastAsia="Times New Roman" w:hAnsi="Century Gothic" w:cs="Calibri"/>
                <w:b/>
                <w:bCs/>
                <w:color w:val="000000"/>
                <w:sz w:val="32"/>
                <w:szCs w:val="32"/>
              </w:rPr>
            </w:pPr>
            <w:bookmarkStart w:id="17" w:name="_Hlk157152885"/>
            <w:bookmarkEnd w:id="16"/>
            <w:r w:rsidRPr="00E03467">
              <w:rPr>
                <w:rFonts w:ascii="Century Gothic" w:eastAsia="Times New Roman" w:hAnsi="Century Gothic" w:cs="Calibri"/>
                <w:b/>
                <w:bCs/>
                <w:color w:val="000000"/>
                <w:sz w:val="32"/>
                <w:szCs w:val="32"/>
              </w:rPr>
              <w:t>Appendix A Nevada Codes</w:t>
            </w:r>
          </w:p>
        </w:tc>
      </w:tr>
      <w:tr w:rsidR="00201368" w:rsidRPr="00E03467" w14:paraId="27297224" w14:textId="77777777" w:rsidTr="60B5B11D">
        <w:tblPrEx>
          <w:tblLook w:val="04A0" w:firstRow="1" w:lastRow="0" w:firstColumn="1" w:lastColumn="0" w:noHBand="0" w:noVBand="1"/>
        </w:tblPrEx>
        <w:trPr>
          <w:gridBefore w:val="1"/>
          <w:wBefore w:w="82" w:type="pct"/>
          <w:trHeight w:val="300"/>
        </w:trPr>
        <w:tc>
          <w:tcPr>
            <w:tcW w:w="892" w:type="pct"/>
            <w:gridSpan w:val="2"/>
            <w:tcBorders>
              <w:top w:val="single" w:sz="4" w:space="0" w:color="auto"/>
              <w:left w:val="single" w:sz="4" w:space="0" w:color="auto"/>
              <w:bottom w:val="single" w:sz="4" w:space="0" w:color="auto"/>
              <w:right w:val="single" w:sz="4" w:space="0" w:color="auto"/>
            </w:tcBorders>
            <w:shd w:val="clear" w:color="auto" w:fill="A5A5A5" w:themeFill="accent3"/>
            <w:vAlign w:val="bottom"/>
            <w:hideMark/>
          </w:tcPr>
          <w:p w14:paraId="45499080" w14:textId="77777777" w:rsidR="00201368" w:rsidRPr="00E03467" w:rsidRDefault="00201368">
            <w:pPr>
              <w:spacing w:after="0" w:line="240" w:lineRule="auto"/>
              <w:rPr>
                <w:rFonts w:ascii="Century Gothic" w:eastAsia="Times New Roman" w:hAnsi="Century Gothic" w:cs="Calibri"/>
                <w:b/>
                <w:bCs/>
                <w:color w:val="FFFFFF"/>
              </w:rPr>
            </w:pPr>
            <w:r w:rsidRPr="00E03467">
              <w:rPr>
                <w:rFonts w:ascii="Century Gothic" w:eastAsia="Times New Roman" w:hAnsi="Century Gothic" w:cs="Calibri"/>
                <w:b/>
                <w:bCs/>
                <w:color w:val="FFFFFF"/>
              </w:rPr>
              <w:t>Category</w:t>
            </w:r>
          </w:p>
        </w:tc>
        <w:tc>
          <w:tcPr>
            <w:tcW w:w="433" w:type="pct"/>
            <w:tcBorders>
              <w:top w:val="single" w:sz="4" w:space="0" w:color="auto"/>
              <w:left w:val="nil"/>
              <w:bottom w:val="single" w:sz="4" w:space="0" w:color="auto"/>
              <w:right w:val="single" w:sz="4" w:space="0" w:color="auto"/>
            </w:tcBorders>
            <w:shd w:val="clear" w:color="auto" w:fill="A5A5A5" w:themeFill="accent3"/>
            <w:vAlign w:val="bottom"/>
            <w:hideMark/>
          </w:tcPr>
          <w:p w14:paraId="32395B1D" w14:textId="77777777" w:rsidR="00201368" w:rsidRPr="00E03467" w:rsidRDefault="00201368">
            <w:pPr>
              <w:spacing w:after="0" w:line="240" w:lineRule="auto"/>
              <w:rPr>
                <w:rFonts w:ascii="Century Gothic" w:eastAsia="Times New Roman" w:hAnsi="Century Gothic" w:cs="Calibri"/>
                <w:b/>
                <w:bCs/>
                <w:color w:val="FFFFFF"/>
              </w:rPr>
            </w:pPr>
            <w:r w:rsidRPr="00E03467">
              <w:rPr>
                <w:rFonts w:ascii="Century Gothic" w:eastAsia="Times New Roman" w:hAnsi="Century Gothic" w:cs="Calibri"/>
                <w:b/>
                <w:bCs/>
                <w:color w:val="FFFFFF"/>
              </w:rPr>
              <w:t>Code</w:t>
            </w:r>
          </w:p>
        </w:tc>
        <w:tc>
          <w:tcPr>
            <w:tcW w:w="3594" w:type="pct"/>
            <w:gridSpan w:val="2"/>
            <w:tcBorders>
              <w:top w:val="nil"/>
              <w:left w:val="nil"/>
              <w:bottom w:val="single" w:sz="4" w:space="0" w:color="auto"/>
              <w:right w:val="single" w:sz="4" w:space="0" w:color="auto"/>
            </w:tcBorders>
            <w:shd w:val="clear" w:color="auto" w:fill="A5A5A5" w:themeFill="accent3"/>
            <w:vAlign w:val="bottom"/>
            <w:hideMark/>
          </w:tcPr>
          <w:p w14:paraId="5D692E7E" w14:textId="77777777" w:rsidR="00201368" w:rsidRPr="00E03467" w:rsidRDefault="00201368">
            <w:pPr>
              <w:spacing w:after="0" w:line="240" w:lineRule="auto"/>
              <w:rPr>
                <w:rFonts w:ascii="Century Gothic" w:eastAsia="Times New Roman" w:hAnsi="Century Gothic" w:cs="Calibri"/>
                <w:b/>
                <w:bCs/>
                <w:color w:val="FFFFFF"/>
              </w:rPr>
            </w:pPr>
            <w:r w:rsidRPr="00E03467">
              <w:rPr>
                <w:rFonts w:ascii="Century Gothic" w:eastAsia="Times New Roman" w:hAnsi="Century Gothic" w:cs="Calibri"/>
                <w:b/>
                <w:bCs/>
                <w:color w:val="FFFFFF"/>
              </w:rPr>
              <w:t>Description</w:t>
            </w:r>
          </w:p>
        </w:tc>
      </w:tr>
      <w:tr w:rsidR="00201368" w:rsidRPr="00E03467" w14:paraId="2E661E75" w14:textId="77777777" w:rsidTr="60B5B11D">
        <w:tblPrEx>
          <w:tblLook w:val="04A0" w:firstRow="1" w:lastRow="0" w:firstColumn="1" w:lastColumn="0" w:noHBand="0" w:noVBand="1"/>
        </w:tblPrEx>
        <w:trPr>
          <w:gridBefore w:val="1"/>
          <w:wBefore w:w="82" w:type="pct"/>
          <w:trHeight w:val="600"/>
        </w:trPr>
        <w:tc>
          <w:tcPr>
            <w:tcW w:w="892" w:type="pct"/>
            <w:gridSpan w:val="2"/>
            <w:tcBorders>
              <w:top w:val="nil"/>
              <w:left w:val="single" w:sz="4" w:space="0" w:color="auto"/>
              <w:bottom w:val="single" w:sz="4" w:space="0" w:color="auto"/>
              <w:right w:val="single" w:sz="4" w:space="0" w:color="auto"/>
            </w:tcBorders>
            <w:vAlign w:val="bottom"/>
            <w:hideMark/>
          </w:tcPr>
          <w:p w14:paraId="7C0C84CC"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Contraceptive/STI Counseling</w:t>
            </w:r>
          </w:p>
        </w:tc>
        <w:tc>
          <w:tcPr>
            <w:tcW w:w="433" w:type="pct"/>
            <w:tcBorders>
              <w:top w:val="nil"/>
              <w:left w:val="nil"/>
              <w:bottom w:val="single" w:sz="4" w:space="0" w:color="auto"/>
              <w:right w:val="single" w:sz="4" w:space="0" w:color="auto"/>
            </w:tcBorders>
            <w:vAlign w:val="bottom"/>
            <w:hideMark/>
          </w:tcPr>
          <w:p w14:paraId="074F8F62"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99401</w:t>
            </w:r>
          </w:p>
        </w:tc>
        <w:tc>
          <w:tcPr>
            <w:tcW w:w="3594" w:type="pct"/>
            <w:gridSpan w:val="2"/>
            <w:tcBorders>
              <w:top w:val="nil"/>
              <w:left w:val="nil"/>
              <w:bottom w:val="single" w:sz="4" w:space="0" w:color="auto"/>
              <w:right w:val="single" w:sz="4" w:space="0" w:color="auto"/>
            </w:tcBorders>
            <w:vAlign w:val="bottom"/>
            <w:hideMark/>
          </w:tcPr>
          <w:p w14:paraId="123C4D17"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Preventive medicine counseling and/or risk factor reduction intervention(s) provided to an individual (separate procedure); approximately 15 minutes</w:t>
            </w:r>
          </w:p>
        </w:tc>
      </w:tr>
      <w:tr w:rsidR="00201368" w:rsidRPr="00E03467" w14:paraId="3416F8C0" w14:textId="77777777" w:rsidTr="60B5B11D">
        <w:tblPrEx>
          <w:tblLook w:val="04A0" w:firstRow="1" w:lastRow="0" w:firstColumn="1" w:lastColumn="0" w:noHBand="0" w:noVBand="1"/>
        </w:tblPrEx>
        <w:trPr>
          <w:gridBefore w:val="1"/>
          <w:wBefore w:w="82" w:type="pct"/>
          <w:trHeight w:val="600"/>
        </w:trPr>
        <w:tc>
          <w:tcPr>
            <w:tcW w:w="892" w:type="pct"/>
            <w:gridSpan w:val="2"/>
            <w:tcBorders>
              <w:top w:val="nil"/>
              <w:left w:val="single" w:sz="4" w:space="0" w:color="auto"/>
              <w:bottom w:val="single" w:sz="4" w:space="0" w:color="auto"/>
              <w:right w:val="single" w:sz="4" w:space="0" w:color="auto"/>
            </w:tcBorders>
            <w:vAlign w:val="bottom"/>
            <w:hideMark/>
          </w:tcPr>
          <w:p w14:paraId="1EAB43B3"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Contraceptive/STI Counseling</w:t>
            </w:r>
          </w:p>
        </w:tc>
        <w:tc>
          <w:tcPr>
            <w:tcW w:w="433" w:type="pct"/>
            <w:tcBorders>
              <w:top w:val="nil"/>
              <w:left w:val="nil"/>
              <w:bottom w:val="single" w:sz="4" w:space="0" w:color="auto"/>
              <w:right w:val="single" w:sz="4" w:space="0" w:color="auto"/>
            </w:tcBorders>
            <w:vAlign w:val="bottom"/>
            <w:hideMark/>
          </w:tcPr>
          <w:p w14:paraId="2B50F1A9"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99402</w:t>
            </w:r>
          </w:p>
        </w:tc>
        <w:tc>
          <w:tcPr>
            <w:tcW w:w="3594" w:type="pct"/>
            <w:gridSpan w:val="2"/>
            <w:tcBorders>
              <w:top w:val="nil"/>
              <w:left w:val="nil"/>
              <w:bottom w:val="single" w:sz="4" w:space="0" w:color="auto"/>
              <w:right w:val="single" w:sz="4" w:space="0" w:color="auto"/>
            </w:tcBorders>
            <w:vAlign w:val="bottom"/>
            <w:hideMark/>
          </w:tcPr>
          <w:p w14:paraId="5B53ACBF"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Preventive medicine counseling and/or risk factor reduction intervention(s) provided to an individual (separate procedure); approximately 30 minutes</w:t>
            </w:r>
          </w:p>
        </w:tc>
      </w:tr>
      <w:tr w:rsidR="00201368" w:rsidRPr="00E03467" w14:paraId="4F846364" w14:textId="77777777" w:rsidTr="60B5B11D">
        <w:tblPrEx>
          <w:tblLook w:val="04A0" w:firstRow="1" w:lastRow="0" w:firstColumn="1" w:lastColumn="0" w:noHBand="0" w:noVBand="1"/>
        </w:tblPrEx>
        <w:trPr>
          <w:gridBefore w:val="1"/>
          <w:wBefore w:w="82" w:type="pct"/>
          <w:trHeight w:val="600"/>
        </w:trPr>
        <w:tc>
          <w:tcPr>
            <w:tcW w:w="892" w:type="pct"/>
            <w:gridSpan w:val="2"/>
            <w:tcBorders>
              <w:top w:val="nil"/>
              <w:left w:val="single" w:sz="4" w:space="0" w:color="auto"/>
              <w:bottom w:val="single" w:sz="4" w:space="0" w:color="auto"/>
              <w:right w:val="single" w:sz="4" w:space="0" w:color="auto"/>
            </w:tcBorders>
            <w:vAlign w:val="bottom"/>
            <w:hideMark/>
          </w:tcPr>
          <w:p w14:paraId="70519DA9"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Contraceptive/STI Counseling</w:t>
            </w:r>
          </w:p>
        </w:tc>
        <w:tc>
          <w:tcPr>
            <w:tcW w:w="433" w:type="pct"/>
            <w:tcBorders>
              <w:top w:val="nil"/>
              <w:left w:val="nil"/>
              <w:bottom w:val="single" w:sz="4" w:space="0" w:color="auto"/>
              <w:right w:val="single" w:sz="4" w:space="0" w:color="auto"/>
            </w:tcBorders>
            <w:vAlign w:val="bottom"/>
            <w:hideMark/>
          </w:tcPr>
          <w:p w14:paraId="061A5A47"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99403</w:t>
            </w:r>
          </w:p>
        </w:tc>
        <w:tc>
          <w:tcPr>
            <w:tcW w:w="3594" w:type="pct"/>
            <w:gridSpan w:val="2"/>
            <w:tcBorders>
              <w:top w:val="nil"/>
              <w:left w:val="nil"/>
              <w:bottom w:val="single" w:sz="4" w:space="0" w:color="auto"/>
              <w:right w:val="single" w:sz="4" w:space="0" w:color="auto"/>
            </w:tcBorders>
            <w:vAlign w:val="bottom"/>
            <w:hideMark/>
          </w:tcPr>
          <w:p w14:paraId="3C060F43"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Preventive medicine counseling and/or risk factor reduction intervention(s) provided to an individual (separate procedure); approximately 45 minutes</w:t>
            </w:r>
          </w:p>
        </w:tc>
      </w:tr>
      <w:tr w:rsidR="00201368" w:rsidRPr="00E03467" w14:paraId="4F9C1E66" w14:textId="77777777" w:rsidTr="60B5B11D">
        <w:tblPrEx>
          <w:tblLook w:val="04A0" w:firstRow="1" w:lastRow="0" w:firstColumn="1" w:lastColumn="0" w:noHBand="0" w:noVBand="1"/>
        </w:tblPrEx>
        <w:trPr>
          <w:gridBefore w:val="1"/>
          <w:wBefore w:w="82" w:type="pct"/>
          <w:trHeight w:val="600"/>
        </w:trPr>
        <w:tc>
          <w:tcPr>
            <w:tcW w:w="892" w:type="pct"/>
            <w:gridSpan w:val="2"/>
            <w:tcBorders>
              <w:top w:val="nil"/>
              <w:left w:val="single" w:sz="4" w:space="0" w:color="auto"/>
              <w:bottom w:val="single" w:sz="4" w:space="0" w:color="auto"/>
              <w:right w:val="single" w:sz="4" w:space="0" w:color="auto"/>
            </w:tcBorders>
            <w:vAlign w:val="bottom"/>
            <w:hideMark/>
          </w:tcPr>
          <w:p w14:paraId="24E5DC4E"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Contraceptive/STI Counseling</w:t>
            </w:r>
          </w:p>
        </w:tc>
        <w:tc>
          <w:tcPr>
            <w:tcW w:w="433" w:type="pct"/>
            <w:tcBorders>
              <w:top w:val="nil"/>
              <w:left w:val="nil"/>
              <w:bottom w:val="single" w:sz="4" w:space="0" w:color="auto"/>
              <w:right w:val="single" w:sz="4" w:space="0" w:color="auto"/>
            </w:tcBorders>
            <w:vAlign w:val="bottom"/>
            <w:hideMark/>
          </w:tcPr>
          <w:p w14:paraId="2141622C"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99404</w:t>
            </w:r>
          </w:p>
        </w:tc>
        <w:tc>
          <w:tcPr>
            <w:tcW w:w="3594" w:type="pct"/>
            <w:gridSpan w:val="2"/>
            <w:tcBorders>
              <w:top w:val="nil"/>
              <w:left w:val="nil"/>
              <w:bottom w:val="single" w:sz="4" w:space="0" w:color="auto"/>
              <w:right w:val="single" w:sz="4" w:space="0" w:color="auto"/>
            </w:tcBorders>
            <w:vAlign w:val="bottom"/>
            <w:hideMark/>
          </w:tcPr>
          <w:p w14:paraId="645FF08C"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Preventive medicine counseling and/or risk factor reduction intervention(s) provided to an individual (separate procedure); approximately 60 minutes</w:t>
            </w:r>
          </w:p>
        </w:tc>
      </w:tr>
      <w:tr w:rsidR="00201368" w:rsidRPr="00E03467" w14:paraId="7DF8B966" w14:textId="77777777" w:rsidTr="60B5B11D">
        <w:tblPrEx>
          <w:tblLook w:val="04A0" w:firstRow="1" w:lastRow="0" w:firstColumn="1" w:lastColumn="0" w:noHBand="0" w:noVBand="1"/>
        </w:tblPrEx>
        <w:trPr>
          <w:gridBefore w:val="1"/>
          <w:wBefore w:w="82" w:type="pct"/>
          <w:trHeight w:val="300"/>
        </w:trPr>
        <w:tc>
          <w:tcPr>
            <w:tcW w:w="892" w:type="pct"/>
            <w:gridSpan w:val="2"/>
            <w:tcBorders>
              <w:top w:val="nil"/>
              <w:left w:val="single" w:sz="4" w:space="0" w:color="auto"/>
              <w:bottom w:val="single" w:sz="4" w:space="0" w:color="auto"/>
              <w:right w:val="single" w:sz="4" w:space="0" w:color="auto"/>
            </w:tcBorders>
            <w:vAlign w:val="bottom"/>
            <w:hideMark/>
          </w:tcPr>
          <w:p w14:paraId="33470C57"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HIV</w:t>
            </w:r>
          </w:p>
        </w:tc>
        <w:tc>
          <w:tcPr>
            <w:tcW w:w="433" w:type="pct"/>
            <w:tcBorders>
              <w:top w:val="nil"/>
              <w:left w:val="nil"/>
              <w:bottom w:val="single" w:sz="4" w:space="0" w:color="auto"/>
              <w:right w:val="single" w:sz="4" w:space="0" w:color="auto"/>
            </w:tcBorders>
            <w:vAlign w:val="bottom"/>
            <w:hideMark/>
          </w:tcPr>
          <w:p w14:paraId="47B144EA"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86701</w:t>
            </w:r>
          </w:p>
        </w:tc>
        <w:tc>
          <w:tcPr>
            <w:tcW w:w="3594" w:type="pct"/>
            <w:gridSpan w:val="2"/>
            <w:tcBorders>
              <w:top w:val="nil"/>
              <w:left w:val="nil"/>
              <w:bottom w:val="single" w:sz="4" w:space="0" w:color="auto"/>
              <w:right w:val="single" w:sz="4" w:space="0" w:color="auto"/>
            </w:tcBorders>
            <w:vAlign w:val="bottom"/>
            <w:hideMark/>
          </w:tcPr>
          <w:p w14:paraId="76ADA0A4" w14:textId="77777777" w:rsidR="00201368" w:rsidRPr="00E03467" w:rsidRDefault="00201368">
            <w:pPr>
              <w:spacing w:after="0" w:line="240" w:lineRule="auto"/>
              <w:rPr>
                <w:rFonts w:ascii="Century Gothic" w:eastAsia="Times New Roman" w:hAnsi="Century Gothic" w:cs="Calibri"/>
                <w:color w:val="333333"/>
              </w:rPr>
            </w:pPr>
            <w:r w:rsidRPr="00E03467">
              <w:rPr>
                <w:rFonts w:ascii="Century Gothic" w:eastAsia="Times New Roman" w:hAnsi="Century Gothic" w:cs="Calibri"/>
                <w:color w:val="333333"/>
              </w:rPr>
              <w:t>Antibody; HIV-1</w:t>
            </w:r>
          </w:p>
        </w:tc>
      </w:tr>
      <w:tr w:rsidR="00201368" w:rsidRPr="00E03467" w14:paraId="0BB2AFF4" w14:textId="77777777" w:rsidTr="60B5B11D">
        <w:tblPrEx>
          <w:tblLook w:val="04A0" w:firstRow="1" w:lastRow="0" w:firstColumn="1" w:lastColumn="0" w:noHBand="0" w:noVBand="1"/>
        </w:tblPrEx>
        <w:trPr>
          <w:gridBefore w:val="1"/>
          <w:wBefore w:w="82" w:type="pct"/>
          <w:trHeight w:val="300"/>
        </w:trPr>
        <w:tc>
          <w:tcPr>
            <w:tcW w:w="892" w:type="pct"/>
            <w:gridSpan w:val="2"/>
            <w:tcBorders>
              <w:top w:val="nil"/>
              <w:left w:val="single" w:sz="4" w:space="0" w:color="auto"/>
              <w:bottom w:val="single" w:sz="4" w:space="0" w:color="auto"/>
              <w:right w:val="single" w:sz="4" w:space="0" w:color="auto"/>
            </w:tcBorders>
            <w:vAlign w:val="bottom"/>
            <w:hideMark/>
          </w:tcPr>
          <w:p w14:paraId="49ED67C7"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HIV</w:t>
            </w:r>
          </w:p>
        </w:tc>
        <w:tc>
          <w:tcPr>
            <w:tcW w:w="433" w:type="pct"/>
            <w:tcBorders>
              <w:top w:val="nil"/>
              <w:left w:val="nil"/>
              <w:bottom w:val="single" w:sz="4" w:space="0" w:color="auto"/>
              <w:right w:val="single" w:sz="4" w:space="0" w:color="auto"/>
            </w:tcBorders>
            <w:vAlign w:val="bottom"/>
            <w:hideMark/>
          </w:tcPr>
          <w:p w14:paraId="33B32286"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86702</w:t>
            </w:r>
          </w:p>
        </w:tc>
        <w:tc>
          <w:tcPr>
            <w:tcW w:w="3594" w:type="pct"/>
            <w:gridSpan w:val="2"/>
            <w:tcBorders>
              <w:top w:val="nil"/>
              <w:left w:val="nil"/>
              <w:bottom w:val="single" w:sz="4" w:space="0" w:color="auto"/>
              <w:right w:val="single" w:sz="4" w:space="0" w:color="auto"/>
            </w:tcBorders>
            <w:vAlign w:val="bottom"/>
            <w:hideMark/>
          </w:tcPr>
          <w:p w14:paraId="7A40315D" w14:textId="77777777" w:rsidR="00201368" w:rsidRPr="00E03467" w:rsidRDefault="00201368">
            <w:pPr>
              <w:spacing w:after="0" w:line="240" w:lineRule="auto"/>
              <w:rPr>
                <w:rFonts w:ascii="Century Gothic" w:eastAsia="Times New Roman" w:hAnsi="Century Gothic" w:cs="Calibri"/>
                <w:color w:val="333333"/>
              </w:rPr>
            </w:pPr>
            <w:r w:rsidRPr="00E03467">
              <w:rPr>
                <w:rFonts w:ascii="Century Gothic" w:eastAsia="Times New Roman" w:hAnsi="Century Gothic" w:cs="Calibri"/>
                <w:color w:val="333333"/>
              </w:rPr>
              <w:t>Antibody; HIV-2</w:t>
            </w:r>
          </w:p>
        </w:tc>
      </w:tr>
      <w:tr w:rsidR="00201368" w:rsidRPr="00E03467" w14:paraId="6F645252" w14:textId="77777777" w:rsidTr="60B5B11D">
        <w:tblPrEx>
          <w:tblLook w:val="04A0" w:firstRow="1" w:lastRow="0" w:firstColumn="1" w:lastColumn="0" w:noHBand="0" w:noVBand="1"/>
        </w:tblPrEx>
        <w:trPr>
          <w:gridBefore w:val="1"/>
          <w:wBefore w:w="82" w:type="pct"/>
          <w:trHeight w:val="300"/>
        </w:trPr>
        <w:tc>
          <w:tcPr>
            <w:tcW w:w="892" w:type="pct"/>
            <w:gridSpan w:val="2"/>
            <w:tcBorders>
              <w:top w:val="nil"/>
              <w:left w:val="single" w:sz="4" w:space="0" w:color="auto"/>
              <w:bottom w:val="single" w:sz="4" w:space="0" w:color="auto"/>
              <w:right w:val="single" w:sz="4" w:space="0" w:color="auto"/>
            </w:tcBorders>
            <w:vAlign w:val="bottom"/>
            <w:hideMark/>
          </w:tcPr>
          <w:p w14:paraId="6114DE28"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HIV</w:t>
            </w:r>
          </w:p>
        </w:tc>
        <w:tc>
          <w:tcPr>
            <w:tcW w:w="433" w:type="pct"/>
            <w:tcBorders>
              <w:top w:val="nil"/>
              <w:left w:val="nil"/>
              <w:bottom w:val="single" w:sz="4" w:space="0" w:color="auto"/>
              <w:right w:val="single" w:sz="4" w:space="0" w:color="auto"/>
            </w:tcBorders>
            <w:vAlign w:val="bottom"/>
            <w:hideMark/>
          </w:tcPr>
          <w:p w14:paraId="789B9F69"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86703</w:t>
            </w:r>
          </w:p>
        </w:tc>
        <w:tc>
          <w:tcPr>
            <w:tcW w:w="3594" w:type="pct"/>
            <w:gridSpan w:val="2"/>
            <w:tcBorders>
              <w:top w:val="nil"/>
              <w:left w:val="nil"/>
              <w:bottom w:val="single" w:sz="4" w:space="0" w:color="auto"/>
              <w:right w:val="single" w:sz="4" w:space="0" w:color="auto"/>
            </w:tcBorders>
            <w:vAlign w:val="bottom"/>
            <w:hideMark/>
          </w:tcPr>
          <w:p w14:paraId="053F7B28" w14:textId="77777777" w:rsidR="00201368" w:rsidRPr="00E03467" w:rsidRDefault="00201368">
            <w:pPr>
              <w:spacing w:after="0" w:line="240" w:lineRule="auto"/>
              <w:rPr>
                <w:rFonts w:ascii="Century Gothic" w:eastAsia="Times New Roman" w:hAnsi="Century Gothic" w:cs="Calibri"/>
                <w:color w:val="333333"/>
              </w:rPr>
            </w:pPr>
            <w:r w:rsidRPr="00E03467">
              <w:rPr>
                <w:rFonts w:ascii="Century Gothic" w:eastAsia="Times New Roman" w:hAnsi="Century Gothic" w:cs="Calibri"/>
                <w:color w:val="333333"/>
              </w:rPr>
              <w:t>Antibody; HIV-1 and HIV-2, single result</w:t>
            </w:r>
          </w:p>
        </w:tc>
      </w:tr>
      <w:tr w:rsidR="00201368" w:rsidRPr="00E03467" w14:paraId="0EFA1EAA" w14:textId="77777777" w:rsidTr="60B5B11D">
        <w:tblPrEx>
          <w:tblLook w:val="04A0" w:firstRow="1" w:lastRow="0" w:firstColumn="1" w:lastColumn="0" w:noHBand="0" w:noVBand="1"/>
        </w:tblPrEx>
        <w:trPr>
          <w:gridBefore w:val="1"/>
          <w:wBefore w:w="82" w:type="pct"/>
          <w:trHeight w:val="600"/>
        </w:trPr>
        <w:tc>
          <w:tcPr>
            <w:tcW w:w="892" w:type="pct"/>
            <w:gridSpan w:val="2"/>
            <w:tcBorders>
              <w:top w:val="nil"/>
              <w:left w:val="single" w:sz="4" w:space="0" w:color="auto"/>
              <w:bottom w:val="single" w:sz="4" w:space="0" w:color="auto"/>
              <w:right w:val="single" w:sz="4" w:space="0" w:color="auto"/>
            </w:tcBorders>
            <w:vAlign w:val="bottom"/>
            <w:hideMark/>
          </w:tcPr>
          <w:p w14:paraId="76B6F4BE"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HIV</w:t>
            </w:r>
          </w:p>
        </w:tc>
        <w:tc>
          <w:tcPr>
            <w:tcW w:w="433" w:type="pct"/>
            <w:tcBorders>
              <w:top w:val="nil"/>
              <w:left w:val="nil"/>
              <w:bottom w:val="single" w:sz="4" w:space="0" w:color="auto"/>
              <w:right w:val="single" w:sz="4" w:space="0" w:color="auto"/>
            </w:tcBorders>
            <w:vAlign w:val="bottom"/>
            <w:hideMark/>
          </w:tcPr>
          <w:p w14:paraId="63D81F06"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87806</w:t>
            </w:r>
          </w:p>
        </w:tc>
        <w:tc>
          <w:tcPr>
            <w:tcW w:w="3594" w:type="pct"/>
            <w:gridSpan w:val="2"/>
            <w:tcBorders>
              <w:top w:val="nil"/>
              <w:left w:val="nil"/>
              <w:bottom w:val="single" w:sz="4" w:space="0" w:color="auto"/>
              <w:right w:val="single" w:sz="4" w:space="0" w:color="auto"/>
            </w:tcBorders>
            <w:vAlign w:val="bottom"/>
            <w:hideMark/>
          </w:tcPr>
          <w:p w14:paraId="752B08B6" w14:textId="77777777" w:rsidR="00201368" w:rsidRPr="00E03467" w:rsidRDefault="00201368">
            <w:pPr>
              <w:spacing w:after="0" w:line="240" w:lineRule="auto"/>
              <w:rPr>
                <w:rFonts w:ascii="Century Gothic" w:eastAsia="Times New Roman" w:hAnsi="Century Gothic" w:cs="Calibri"/>
                <w:color w:val="333333"/>
              </w:rPr>
            </w:pPr>
            <w:r w:rsidRPr="00E03467">
              <w:rPr>
                <w:rFonts w:ascii="Century Gothic" w:eastAsia="Times New Roman" w:hAnsi="Century Gothic" w:cs="Calibri"/>
                <w:color w:val="333333"/>
              </w:rPr>
              <w:t>Infectious agent antigen detection by immunoassay with direct optical (</w:t>
            </w:r>
            <w:proofErr w:type="spellStart"/>
            <w:r w:rsidRPr="00E03467">
              <w:rPr>
                <w:rFonts w:ascii="Century Gothic" w:eastAsia="Times New Roman" w:hAnsi="Century Gothic" w:cs="Calibri"/>
                <w:color w:val="333333"/>
              </w:rPr>
              <w:t>ie</w:t>
            </w:r>
            <w:proofErr w:type="spellEnd"/>
            <w:r w:rsidRPr="00E03467">
              <w:rPr>
                <w:rFonts w:ascii="Century Gothic" w:eastAsia="Times New Roman" w:hAnsi="Century Gothic" w:cs="Calibri"/>
                <w:color w:val="333333"/>
              </w:rPr>
              <w:t>, visual) observation; HIV-1 antigen(s), with HIV-1 and HIV-2 antibodies</w:t>
            </w:r>
          </w:p>
        </w:tc>
      </w:tr>
      <w:tr w:rsidR="00201368" w:rsidRPr="00E03467" w14:paraId="43BFEA01" w14:textId="77777777" w:rsidTr="60B5B11D">
        <w:tblPrEx>
          <w:tblLook w:val="04A0" w:firstRow="1" w:lastRow="0" w:firstColumn="1" w:lastColumn="0" w:noHBand="0" w:noVBand="1"/>
        </w:tblPrEx>
        <w:trPr>
          <w:gridBefore w:val="1"/>
          <w:wBefore w:w="82" w:type="pct"/>
          <w:trHeight w:val="1200"/>
        </w:trPr>
        <w:tc>
          <w:tcPr>
            <w:tcW w:w="892" w:type="pct"/>
            <w:gridSpan w:val="2"/>
            <w:tcBorders>
              <w:top w:val="nil"/>
              <w:left w:val="single" w:sz="4" w:space="0" w:color="auto"/>
              <w:bottom w:val="single" w:sz="4" w:space="0" w:color="auto"/>
              <w:right w:val="single" w:sz="4" w:space="0" w:color="auto"/>
            </w:tcBorders>
            <w:vAlign w:val="bottom"/>
            <w:hideMark/>
          </w:tcPr>
          <w:p w14:paraId="2C770CA4"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HIV</w:t>
            </w:r>
          </w:p>
        </w:tc>
        <w:tc>
          <w:tcPr>
            <w:tcW w:w="433" w:type="pct"/>
            <w:tcBorders>
              <w:top w:val="nil"/>
              <w:left w:val="nil"/>
              <w:bottom w:val="single" w:sz="4" w:space="0" w:color="auto"/>
              <w:right w:val="single" w:sz="4" w:space="0" w:color="auto"/>
            </w:tcBorders>
            <w:vAlign w:val="bottom"/>
            <w:hideMark/>
          </w:tcPr>
          <w:p w14:paraId="6E2CC1D9"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87389</w:t>
            </w:r>
          </w:p>
        </w:tc>
        <w:tc>
          <w:tcPr>
            <w:tcW w:w="3594" w:type="pct"/>
            <w:gridSpan w:val="2"/>
            <w:tcBorders>
              <w:top w:val="nil"/>
              <w:left w:val="nil"/>
              <w:bottom w:val="single" w:sz="4" w:space="0" w:color="auto"/>
              <w:right w:val="single" w:sz="4" w:space="0" w:color="auto"/>
            </w:tcBorders>
            <w:vAlign w:val="bottom"/>
            <w:hideMark/>
          </w:tcPr>
          <w:p w14:paraId="46158C9B" w14:textId="77777777" w:rsidR="00201368" w:rsidRPr="00E03467" w:rsidRDefault="00201368">
            <w:pPr>
              <w:spacing w:after="0" w:line="240" w:lineRule="auto"/>
              <w:rPr>
                <w:rFonts w:ascii="Century Gothic" w:eastAsia="Times New Roman" w:hAnsi="Century Gothic" w:cs="Calibri"/>
                <w:color w:val="333333"/>
              </w:rPr>
            </w:pPr>
            <w:r w:rsidRPr="00E03467">
              <w:rPr>
                <w:rFonts w:ascii="Century Gothic" w:eastAsia="Times New Roman" w:hAnsi="Century Gothic" w:cs="Calibri"/>
                <w:color w:val="333333"/>
              </w:rPr>
              <w:t>Infectious agent antigen detection by immunoassay technique (</w:t>
            </w:r>
            <w:proofErr w:type="spellStart"/>
            <w:r w:rsidRPr="00E03467">
              <w:rPr>
                <w:rFonts w:ascii="Century Gothic" w:eastAsia="Times New Roman" w:hAnsi="Century Gothic" w:cs="Calibri"/>
                <w:color w:val="333333"/>
              </w:rPr>
              <w:t>eg</w:t>
            </w:r>
            <w:proofErr w:type="spellEnd"/>
            <w:r w:rsidRPr="00E03467">
              <w:rPr>
                <w:rFonts w:ascii="Century Gothic" w:eastAsia="Times New Roman" w:hAnsi="Century Gothic" w:cs="Calibri"/>
                <w:color w:val="333333"/>
              </w:rPr>
              <w:t>, enzyme immunoassay [EIA], enzyme-linked immunosorbent assay [ELISA], fluorescence immunoassay [FIA], immunochemiluminometric assay [IMCA]), qualitative or semiquantitative; HIV-1 antigen(s), with HIV-1 and HIV-2 antibodies, single result</w:t>
            </w:r>
          </w:p>
        </w:tc>
      </w:tr>
      <w:tr w:rsidR="00201368" w:rsidRPr="00E03467" w14:paraId="31E1AB77" w14:textId="77777777" w:rsidTr="60B5B11D">
        <w:tblPrEx>
          <w:tblLook w:val="04A0" w:firstRow="1" w:lastRow="0" w:firstColumn="1" w:lastColumn="0" w:noHBand="0" w:noVBand="1"/>
        </w:tblPrEx>
        <w:trPr>
          <w:gridBefore w:val="1"/>
          <w:wBefore w:w="82" w:type="pct"/>
          <w:trHeight w:val="1200"/>
        </w:trPr>
        <w:tc>
          <w:tcPr>
            <w:tcW w:w="892" w:type="pct"/>
            <w:gridSpan w:val="2"/>
            <w:tcBorders>
              <w:top w:val="nil"/>
              <w:left w:val="single" w:sz="4" w:space="0" w:color="auto"/>
              <w:bottom w:val="single" w:sz="4" w:space="0" w:color="auto"/>
              <w:right w:val="single" w:sz="4" w:space="0" w:color="auto"/>
            </w:tcBorders>
            <w:vAlign w:val="bottom"/>
            <w:hideMark/>
          </w:tcPr>
          <w:p w14:paraId="3480FE15"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HIV</w:t>
            </w:r>
          </w:p>
        </w:tc>
        <w:tc>
          <w:tcPr>
            <w:tcW w:w="433" w:type="pct"/>
            <w:tcBorders>
              <w:top w:val="nil"/>
              <w:left w:val="nil"/>
              <w:bottom w:val="single" w:sz="4" w:space="0" w:color="auto"/>
              <w:right w:val="single" w:sz="4" w:space="0" w:color="auto"/>
            </w:tcBorders>
            <w:vAlign w:val="bottom"/>
            <w:hideMark/>
          </w:tcPr>
          <w:p w14:paraId="53A03DAD"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87390</w:t>
            </w:r>
          </w:p>
        </w:tc>
        <w:tc>
          <w:tcPr>
            <w:tcW w:w="3594" w:type="pct"/>
            <w:gridSpan w:val="2"/>
            <w:tcBorders>
              <w:top w:val="nil"/>
              <w:left w:val="nil"/>
              <w:bottom w:val="single" w:sz="4" w:space="0" w:color="auto"/>
              <w:right w:val="single" w:sz="4" w:space="0" w:color="auto"/>
            </w:tcBorders>
            <w:vAlign w:val="bottom"/>
            <w:hideMark/>
          </w:tcPr>
          <w:p w14:paraId="456AEBB7" w14:textId="77777777" w:rsidR="00201368" w:rsidRPr="00E03467" w:rsidRDefault="00201368">
            <w:pPr>
              <w:spacing w:after="0" w:line="240" w:lineRule="auto"/>
              <w:rPr>
                <w:rFonts w:ascii="Century Gothic" w:eastAsia="Times New Roman" w:hAnsi="Century Gothic" w:cs="Calibri"/>
                <w:color w:val="333333"/>
              </w:rPr>
            </w:pPr>
            <w:r w:rsidRPr="00E03467">
              <w:rPr>
                <w:rFonts w:ascii="Century Gothic" w:eastAsia="Times New Roman" w:hAnsi="Century Gothic" w:cs="Calibri"/>
                <w:color w:val="333333"/>
              </w:rPr>
              <w:t>Infectious agent antigen detection by immunoassay technique (</w:t>
            </w:r>
            <w:proofErr w:type="spellStart"/>
            <w:r w:rsidRPr="00E03467">
              <w:rPr>
                <w:rFonts w:ascii="Century Gothic" w:eastAsia="Times New Roman" w:hAnsi="Century Gothic" w:cs="Calibri"/>
                <w:color w:val="333333"/>
              </w:rPr>
              <w:t>eg</w:t>
            </w:r>
            <w:proofErr w:type="spellEnd"/>
            <w:r w:rsidRPr="00E03467">
              <w:rPr>
                <w:rFonts w:ascii="Century Gothic" w:eastAsia="Times New Roman" w:hAnsi="Century Gothic" w:cs="Calibri"/>
                <w:color w:val="333333"/>
              </w:rPr>
              <w:t>, enzyme immunoassay [EIA], enzyme-linked immunosorbent assay [ELISA], fluorescence immunoassay [FIA], immunochemiluminometric assay [IMCA]), qualitative or semiquantitative; HIV-1</w:t>
            </w:r>
          </w:p>
        </w:tc>
      </w:tr>
      <w:tr w:rsidR="00201368" w:rsidRPr="00E03467" w14:paraId="45D540E7" w14:textId="77777777" w:rsidTr="60B5B11D">
        <w:tblPrEx>
          <w:tblLook w:val="04A0" w:firstRow="1" w:lastRow="0" w:firstColumn="1" w:lastColumn="0" w:noHBand="0" w:noVBand="1"/>
        </w:tblPrEx>
        <w:trPr>
          <w:gridBefore w:val="1"/>
          <w:wBefore w:w="82" w:type="pct"/>
          <w:trHeight w:val="1200"/>
        </w:trPr>
        <w:tc>
          <w:tcPr>
            <w:tcW w:w="892" w:type="pct"/>
            <w:gridSpan w:val="2"/>
            <w:tcBorders>
              <w:top w:val="nil"/>
              <w:left w:val="single" w:sz="4" w:space="0" w:color="auto"/>
              <w:bottom w:val="single" w:sz="4" w:space="0" w:color="auto"/>
              <w:right w:val="single" w:sz="4" w:space="0" w:color="auto"/>
            </w:tcBorders>
            <w:vAlign w:val="bottom"/>
            <w:hideMark/>
          </w:tcPr>
          <w:p w14:paraId="397BC1DB"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HIV</w:t>
            </w:r>
          </w:p>
        </w:tc>
        <w:tc>
          <w:tcPr>
            <w:tcW w:w="433" w:type="pct"/>
            <w:tcBorders>
              <w:top w:val="nil"/>
              <w:left w:val="nil"/>
              <w:bottom w:val="single" w:sz="4" w:space="0" w:color="auto"/>
              <w:right w:val="single" w:sz="4" w:space="0" w:color="auto"/>
            </w:tcBorders>
            <w:vAlign w:val="bottom"/>
            <w:hideMark/>
          </w:tcPr>
          <w:p w14:paraId="5BC8CF4A"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87391</w:t>
            </w:r>
          </w:p>
        </w:tc>
        <w:tc>
          <w:tcPr>
            <w:tcW w:w="3594" w:type="pct"/>
            <w:gridSpan w:val="2"/>
            <w:tcBorders>
              <w:top w:val="nil"/>
              <w:left w:val="nil"/>
              <w:bottom w:val="single" w:sz="4" w:space="0" w:color="auto"/>
              <w:right w:val="single" w:sz="4" w:space="0" w:color="auto"/>
            </w:tcBorders>
            <w:vAlign w:val="bottom"/>
            <w:hideMark/>
          </w:tcPr>
          <w:p w14:paraId="41C536D4" w14:textId="77777777" w:rsidR="00201368" w:rsidRPr="00E03467" w:rsidRDefault="00201368">
            <w:pPr>
              <w:spacing w:after="0" w:line="240" w:lineRule="auto"/>
              <w:rPr>
                <w:rFonts w:ascii="Century Gothic" w:eastAsia="Times New Roman" w:hAnsi="Century Gothic" w:cs="Calibri"/>
                <w:color w:val="333333"/>
              </w:rPr>
            </w:pPr>
            <w:r w:rsidRPr="00E03467">
              <w:rPr>
                <w:rFonts w:ascii="Century Gothic" w:eastAsia="Times New Roman" w:hAnsi="Century Gothic" w:cs="Calibri"/>
                <w:color w:val="333333"/>
              </w:rPr>
              <w:t>Infectious agent antigen detection by immunoassay technique (</w:t>
            </w:r>
            <w:proofErr w:type="spellStart"/>
            <w:r w:rsidRPr="00E03467">
              <w:rPr>
                <w:rFonts w:ascii="Century Gothic" w:eastAsia="Times New Roman" w:hAnsi="Century Gothic" w:cs="Calibri"/>
                <w:color w:val="333333"/>
              </w:rPr>
              <w:t>eg</w:t>
            </w:r>
            <w:proofErr w:type="spellEnd"/>
            <w:r w:rsidRPr="00E03467">
              <w:rPr>
                <w:rFonts w:ascii="Century Gothic" w:eastAsia="Times New Roman" w:hAnsi="Century Gothic" w:cs="Calibri"/>
                <w:color w:val="333333"/>
              </w:rPr>
              <w:t>, enzyme immunoassay [EIA], enzyme-linked immunosorbent assay [ELISA], fluorescence immunoassay [FIA], immunochemiluminometric assay [IMCA]), qualitative or semiquantitative; HIV-2</w:t>
            </w:r>
          </w:p>
        </w:tc>
      </w:tr>
      <w:tr w:rsidR="00201368" w:rsidRPr="00E03467" w14:paraId="65B4886A" w14:textId="77777777" w:rsidTr="60B5B11D">
        <w:tblPrEx>
          <w:tblLook w:val="04A0" w:firstRow="1" w:lastRow="0" w:firstColumn="1" w:lastColumn="0" w:noHBand="0" w:noVBand="1"/>
        </w:tblPrEx>
        <w:trPr>
          <w:gridBefore w:val="1"/>
          <w:wBefore w:w="82" w:type="pct"/>
          <w:trHeight w:val="600"/>
        </w:trPr>
        <w:tc>
          <w:tcPr>
            <w:tcW w:w="892" w:type="pct"/>
            <w:gridSpan w:val="2"/>
            <w:tcBorders>
              <w:top w:val="nil"/>
              <w:left w:val="single" w:sz="4" w:space="0" w:color="auto"/>
              <w:bottom w:val="single" w:sz="4" w:space="0" w:color="auto"/>
              <w:right w:val="single" w:sz="4" w:space="0" w:color="auto"/>
            </w:tcBorders>
            <w:vAlign w:val="bottom"/>
            <w:hideMark/>
          </w:tcPr>
          <w:p w14:paraId="2127A840"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HIV</w:t>
            </w:r>
          </w:p>
        </w:tc>
        <w:tc>
          <w:tcPr>
            <w:tcW w:w="433" w:type="pct"/>
            <w:tcBorders>
              <w:top w:val="nil"/>
              <w:left w:val="nil"/>
              <w:bottom w:val="single" w:sz="4" w:space="0" w:color="auto"/>
              <w:right w:val="single" w:sz="4" w:space="0" w:color="auto"/>
            </w:tcBorders>
            <w:vAlign w:val="bottom"/>
            <w:hideMark/>
          </w:tcPr>
          <w:p w14:paraId="096E59EC"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87901</w:t>
            </w:r>
          </w:p>
        </w:tc>
        <w:tc>
          <w:tcPr>
            <w:tcW w:w="3594" w:type="pct"/>
            <w:gridSpan w:val="2"/>
            <w:tcBorders>
              <w:top w:val="nil"/>
              <w:left w:val="nil"/>
              <w:bottom w:val="single" w:sz="4" w:space="0" w:color="auto"/>
              <w:right w:val="single" w:sz="4" w:space="0" w:color="auto"/>
            </w:tcBorders>
            <w:vAlign w:val="bottom"/>
            <w:hideMark/>
          </w:tcPr>
          <w:p w14:paraId="697C6ED3" w14:textId="77777777" w:rsidR="00201368" w:rsidRPr="00E03467" w:rsidRDefault="00201368">
            <w:pPr>
              <w:spacing w:after="0" w:line="240" w:lineRule="auto"/>
              <w:rPr>
                <w:rFonts w:ascii="Century Gothic" w:eastAsia="Times New Roman" w:hAnsi="Century Gothic" w:cs="Calibri"/>
                <w:color w:val="333333"/>
              </w:rPr>
            </w:pPr>
            <w:r w:rsidRPr="00E03467">
              <w:rPr>
                <w:rFonts w:ascii="Century Gothic" w:eastAsia="Times New Roman" w:hAnsi="Century Gothic" w:cs="Calibri"/>
                <w:color w:val="333333"/>
              </w:rPr>
              <w:t>Infectious agent genotype analysis by nucleic acid (DNA or RNA); HIV-1, reverse transcriptase and protease regions</w:t>
            </w:r>
          </w:p>
        </w:tc>
      </w:tr>
      <w:tr w:rsidR="00201368" w:rsidRPr="00E03467" w14:paraId="153A4B3E" w14:textId="77777777" w:rsidTr="60B5B11D">
        <w:tblPrEx>
          <w:tblLook w:val="04A0" w:firstRow="1" w:lastRow="0" w:firstColumn="1" w:lastColumn="0" w:noHBand="0" w:noVBand="1"/>
        </w:tblPrEx>
        <w:trPr>
          <w:gridBefore w:val="1"/>
          <w:wBefore w:w="82" w:type="pct"/>
          <w:trHeight w:val="600"/>
        </w:trPr>
        <w:tc>
          <w:tcPr>
            <w:tcW w:w="892" w:type="pct"/>
            <w:gridSpan w:val="2"/>
            <w:tcBorders>
              <w:top w:val="nil"/>
              <w:left w:val="single" w:sz="4" w:space="0" w:color="auto"/>
              <w:bottom w:val="single" w:sz="4" w:space="0" w:color="auto"/>
              <w:right w:val="single" w:sz="4" w:space="0" w:color="auto"/>
            </w:tcBorders>
            <w:vAlign w:val="bottom"/>
            <w:hideMark/>
          </w:tcPr>
          <w:p w14:paraId="59E23CB3"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HIV</w:t>
            </w:r>
          </w:p>
        </w:tc>
        <w:tc>
          <w:tcPr>
            <w:tcW w:w="433" w:type="pct"/>
            <w:tcBorders>
              <w:top w:val="nil"/>
              <w:left w:val="nil"/>
              <w:bottom w:val="single" w:sz="4" w:space="0" w:color="auto"/>
              <w:right w:val="single" w:sz="4" w:space="0" w:color="auto"/>
            </w:tcBorders>
            <w:vAlign w:val="bottom"/>
            <w:hideMark/>
          </w:tcPr>
          <w:p w14:paraId="573F71F9"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87906</w:t>
            </w:r>
          </w:p>
        </w:tc>
        <w:tc>
          <w:tcPr>
            <w:tcW w:w="3594" w:type="pct"/>
            <w:gridSpan w:val="2"/>
            <w:tcBorders>
              <w:top w:val="nil"/>
              <w:left w:val="nil"/>
              <w:bottom w:val="single" w:sz="4" w:space="0" w:color="auto"/>
              <w:right w:val="single" w:sz="4" w:space="0" w:color="auto"/>
            </w:tcBorders>
            <w:vAlign w:val="bottom"/>
            <w:hideMark/>
          </w:tcPr>
          <w:p w14:paraId="38043A38" w14:textId="77777777" w:rsidR="00201368" w:rsidRPr="00E03467" w:rsidRDefault="00201368">
            <w:pPr>
              <w:spacing w:after="0" w:line="240" w:lineRule="auto"/>
              <w:rPr>
                <w:rFonts w:ascii="Century Gothic" w:eastAsia="Times New Roman" w:hAnsi="Century Gothic" w:cs="Calibri"/>
                <w:color w:val="333333"/>
              </w:rPr>
            </w:pPr>
            <w:r w:rsidRPr="00E03467">
              <w:rPr>
                <w:rFonts w:ascii="Century Gothic" w:eastAsia="Times New Roman" w:hAnsi="Century Gothic" w:cs="Calibri"/>
                <w:color w:val="333333"/>
              </w:rPr>
              <w:t>Infectious agent genotype analysis by nucleic acid (DNA or RNA); HIV-1, other region (</w:t>
            </w:r>
            <w:proofErr w:type="spellStart"/>
            <w:r w:rsidRPr="00E03467">
              <w:rPr>
                <w:rFonts w:ascii="Century Gothic" w:eastAsia="Times New Roman" w:hAnsi="Century Gothic" w:cs="Calibri"/>
                <w:color w:val="333333"/>
              </w:rPr>
              <w:t>eg</w:t>
            </w:r>
            <w:proofErr w:type="spellEnd"/>
            <w:r w:rsidRPr="00E03467">
              <w:rPr>
                <w:rFonts w:ascii="Century Gothic" w:eastAsia="Times New Roman" w:hAnsi="Century Gothic" w:cs="Calibri"/>
                <w:color w:val="333333"/>
              </w:rPr>
              <w:t>, integrase, fusion)</w:t>
            </w:r>
          </w:p>
        </w:tc>
      </w:tr>
      <w:tr w:rsidR="00201368" w:rsidRPr="00E03467" w14:paraId="3B1E0796" w14:textId="77777777" w:rsidTr="60B5B11D">
        <w:tblPrEx>
          <w:tblLook w:val="04A0" w:firstRow="1" w:lastRow="0" w:firstColumn="1" w:lastColumn="0" w:noHBand="0" w:noVBand="1"/>
        </w:tblPrEx>
        <w:trPr>
          <w:gridBefore w:val="1"/>
          <w:wBefore w:w="82" w:type="pct"/>
          <w:trHeight w:val="900"/>
        </w:trPr>
        <w:tc>
          <w:tcPr>
            <w:tcW w:w="892" w:type="pct"/>
            <w:gridSpan w:val="2"/>
            <w:tcBorders>
              <w:top w:val="single" w:sz="4" w:space="0" w:color="auto"/>
              <w:left w:val="single" w:sz="4" w:space="0" w:color="auto"/>
              <w:bottom w:val="single" w:sz="4" w:space="0" w:color="auto"/>
              <w:right w:val="single" w:sz="4" w:space="0" w:color="auto"/>
            </w:tcBorders>
            <w:vAlign w:val="bottom"/>
            <w:hideMark/>
          </w:tcPr>
          <w:p w14:paraId="78653547"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lastRenderedPageBreak/>
              <w:t>HIV</w:t>
            </w:r>
          </w:p>
        </w:tc>
        <w:tc>
          <w:tcPr>
            <w:tcW w:w="433" w:type="pct"/>
            <w:tcBorders>
              <w:top w:val="single" w:sz="4" w:space="0" w:color="auto"/>
              <w:left w:val="nil"/>
              <w:bottom w:val="single" w:sz="4" w:space="0" w:color="auto"/>
              <w:right w:val="single" w:sz="4" w:space="0" w:color="auto"/>
            </w:tcBorders>
            <w:vAlign w:val="bottom"/>
            <w:hideMark/>
          </w:tcPr>
          <w:p w14:paraId="5DB9E7FE"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0219U</w:t>
            </w:r>
          </w:p>
        </w:tc>
        <w:tc>
          <w:tcPr>
            <w:tcW w:w="3594" w:type="pct"/>
            <w:gridSpan w:val="2"/>
            <w:tcBorders>
              <w:top w:val="single" w:sz="4" w:space="0" w:color="auto"/>
              <w:left w:val="nil"/>
              <w:bottom w:val="single" w:sz="4" w:space="0" w:color="auto"/>
              <w:right w:val="single" w:sz="4" w:space="0" w:color="auto"/>
            </w:tcBorders>
            <w:vAlign w:val="bottom"/>
            <w:hideMark/>
          </w:tcPr>
          <w:p w14:paraId="4005D736" w14:textId="77777777" w:rsidR="00201368" w:rsidRPr="00E03467" w:rsidRDefault="00201368">
            <w:pPr>
              <w:spacing w:after="0" w:line="240" w:lineRule="auto"/>
              <w:rPr>
                <w:rFonts w:ascii="Century Gothic" w:eastAsia="Times New Roman" w:hAnsi="Century Gothic" w:cs="Calibri"/>
                <w:color w:val="333333"/>
              </w:rPr>
            </w:pPr>
            <w:r w:rsidRPr="00E03467">
              <w:rPr>
                <w:rFonts w:ascii="Century Gothic" w:eastAsia="Times New Roman" w:hAnsi="Century Gothic" w:cs="Calibri"/>
                <w:color w:val="333333"/>
              </w:rPr>
              <w:t>Infectious agent (human immunodeficiency virus), targeted viral next-generation sequence analysis (</w:t>
            </w:r>
            <w:proofErr w:type="spellStart"/>
            <w:r w:rsidRPr="00E03467">
              <w:rPr>
                <w:rFonts w:ascii="Century Gothic" w:eastAsia="Times New Roman" w:hAnsi="Century Gothic" w:cs="Calibri"/>
                <w:color w:val="333333"/>
              </w:rPr>
              <w:t>ie</w:t>
            </w:r>
            <w:proofErr w:type="spellEnd"/>
            <w:r w:rsidRPr="00E03467">
              <w:rPr>
                <w:rFonts w:ascii="Century Gothic" w:eastAsia="Times New Roman" w:hAnsi="Century Gothic" w:cs="Calibri"/>
                <w:color w:val="333333"/>
              </w:rPr>
              <w:t>, protease [PR], reverse transcriptase [RT], integrase [INT]), algorithm reported as prediction of antiviral drug susceptibility</w:t>
            </w:r>
          </w:p>
        </w:tc>
      </w:tr>
      <w:tr w:rsidR="00201368" w:rsidRPr="00E03467" w14:paraId="0D28DE3C" w14:textId="77777777" w:rsidTr="60B5B11D">
        <w:tblPrEx>
          <w:tblLook w:val="04A0" w:firstRow="1" w:lastRow="0" w:firstColumn="1" w:lastColumn="0" w:noHBand="0" w:noVBand="1"/>
        </w:tblPrEx>
        <w:trPr>
          <w:gridBefore w:val="1"/>
          <w:wBefore w:w="82" w:type="pct"/>
          <w:trHeight w:val="300"/>
        </w:trPr>
        <w:tc>
          <w:tcPr>
            <w:tcW w:w="892" w:type="pct"/>
            <w:gridSpan w:val="2"/>
            <w:tcBorders>
              <w:top w:val="single" w:sz="4" w:space="0" w:color="auto"/>
              <w:left w:val="single" w:sz="4" w:space="0" w:color="auto"/>
              <w:bottom w:val="single" w:sz="4" w:space="0" w:color="auto"/>
              <w:right w:val="single" w:sz="4" w:space="0" w:color="auto"/>
            </w:tcBorders>
            <w:vAlign w:val="bottom"/>
            <w:hideMark/>
          </w:tcPr>
          <w:p w14:paraId="0A15DE96"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HIV</w:t>
            </w:r>
          </w:p>
        </w:tc>
        <w:tc>
          <w:tcPr>
            <w:tcW w:w="433" w:type="pct"/>
            <w:tcBorders>
              <w:top w:val="single" w:sz="4" w:space="0" w:color="auto"/>
              <w:left w:val="nil"/>
              <w:bottom w:val="single" w:sz="4" w:space="0" w:color="auto"/>
              <w:right w:val="single" w:sz="4" w:space="0" w:color="auto"/>
            </w:tcBorders>
            <w:vAlign w:val="bottom"/>
            <w:hideMark/>
          </w:tcPr>
          <w:p w14:paraId="0408D2D9"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3490F</w:t>
            </w:r>
          </w:p>
        </w:tc>
        <w:tc>
          <w:tcPr>
            <w:tcW w:w="3594" w:type="pct"/>
            <w:gridSpan w:val="2"/>
            <w:tcBorders>
              <w:top w:val="single" w:sz="4" w:space="0" w:color="auto"/>
              <w:left w:val="nil"/>
              <w:bottom w:val="single" w:sz="4" w:space="0" w:color="auto"/>
              <w:right w:val="single" w:sz="4" w:space="0" w:color="auto"/>
            </w:tcBorders>
            <w:vAlign w:val="bottom"/>
            <w:hideMark/>
          </w:tcPr>
          <w:p w14:paraId="618D84B4" w14:textId="77777777" w:rsidR="00201368" w:rsidRPr="00E03467" w:rsidRDefault="00201368">
            <w:pPr>
              <w:spacing w:after="0" w:line="240" w:lineRule="auto"/>
              <w:rPr>
                <w:rFonts w:ascii="Century Gothic" w:eastAsia="Times New Roman" w:hAnsi="Century Gothic" w:cs="Calibri"/>
                <w:color w:val="333333"/>
              </w:rPr>
            </w:pPr>
            <w:r w:rsidRPr="00E03467">
              <w:rPr>
                <w:rFonts w:ascii="Century Gothic" w:eastAsia="Times New Roman" w:hAnsi="Century Gothic" w:cs="Calibri"/>
                <w:color w:val="333333"/>
              </w:rPr>
              <w:t>History of AIDS-defining condition (HIV)</w:t>
            </w:r>
          </w:p>
        </w:tc>
      </w:tr>
      <w:tr w:rsidR="00201368" w:rsidRPr="00E03467" w14:paraId="4689F926" w14:textId="77777777" w:rsidTr="60B5B11D">
        <w:tblPrEx>
          <w:tblLook w:val="04A0" w:firstRow="1" w:lastRow="0" w:firstColumn="1" w:lastColumn="0" w:noHBand="0" w:noVBand="1"/>
        </w:tblPrEx>
        <w:trPr>
          <w:gridBefore w:val="1"/>
          <w:wBefore w:w="82" w:type="pct"/>
          <w:trHeight w:val="600"/>
        </w:trPr>
        <w:tc>
          <w:tcPr>
            <w:tcW w:w="892" w:type="pct"/>
            <w:gridSpan w:val="2"/>
            <w:tcBorders>
              <w:top w:val="single" w:sz="4" w:space="0" w:color="auto"/>
              <w:left w:val="single" w:sz="4" w:space="0" w:color="auto"/>
              <w:bottom w:val="single" w:sz="4" w:space="0" w:color="auto"/>
              <w:right w:val="single" w:sz="4" w:space="0" w:color="auto"/>
            </w:tcBorders>
            <w:vAlign w:val="bottom"/>
            <w:hideMark/>
          </w:tcPr>
          <w:p w14:paraId="73E26C66"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HIV</w:t>
            </w:r>
          </w:p>
        </w:tc>
        <w:tc>
          <w:tcPr>
            <w:tcW w:w="433" w:type="pct"/>
            <w:tcBorders>
              <w:top w:val="single" w:sz="4" w:space="0" w:color="auto"/>
              <w:left w:val="nil"/>
              <w:bottom w:val="single" w:sz="4" w:space="0" w:color="auto"/>
              <w:right w:val="single" w:sz="4" w:space="0" w:color="auto"/>
            </w:tcBorders>
            <w:vAlign w:val="bottom"/>
            <w:hideMark/>
          </w:tcPr>
          <w:p w14:paraId="506585A2"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3491F</w:t>
            </w:r>
          </w:p>
        </w:tc>
        <w:tc>
          <w:tcPr>
            <w:tcW w:w="3594" w:type="pct"/>
            <w:gridSpan w:val="2"/>
            <w:tcBorders>
              <w:top w:val="single" w:sz="4" w:space="0" w:color="auto"/>
              <w:left w:val="nil"/>
              <w:bottom w:val="single" w:sz="4" w:space="0" w:color="auto"/>
              <w:right w:val="single" w:sz="4" w:space="0" w:color="auto"/>
            </w:tcBorders>
            <w:vAlign w:val="bottom"/>
            <w:hideMark/>
          </w:tcPr>
          <w:p w14:paraId="61C46600" w14:textId="77777777" w:rsidR="00201368" w:rsidRPr="00E03467" w:rsidRDefault="00201368">
            <w:pPr>
              <w:spacing w:after="0" w:line="240" w:lineRule="auto"/>
              <w:rPr>
                <w:rFonts w:ascii="Century Gothic" w:eastAsia="Times New Roman" w:hAnsi="Century Gothic" w:cs="Calibri"/>
                <w:color w:val="333333"/>
              </w:rPr>
            </w:pPr>
            <w:r w:rsidRPr="00E03467">
              <w:rPr>
                <w:rFonts w:ascii="Century Gothic" w:eastAsia="Times New Roman" w:hAnsi="Century Gothic" w:cs="Calibri"/>
                <w:color w:val="333333"/>
              </w:rPr>
              <w:t>HIV indeterminate (infants of undetermined HIV status born of HIV-infected mothers) (HIV)</w:t>
            </w:r>
          </w:p>
        </w:tc>
      </w:tr>
      <w:tr w:rsidR="00201368" w:rsidRPr="00E03467" w14:paraId="3CB46C77" w14:textId="77777777" w:rsidTr="60B5B11D">
        <w:tblPrEx>
          <w:tblLook w:val="04A0" w:firstRow="1" w:lastRow="0" w:firstColumn="1" w:lastColumn="0" w:noHBand="0" w:noVBand="1"/>
        </w:tblPrEx>
        <w:trPr>
          <w:gridBefore w:val="1"/>
          <w:wBefore w:w="82" w:type="pct"/>
          <w:trHeight w:val="300"/>
        </w:trPr>
        <w:tc>
          <w:tcPr>
            <w:tcW w:w="892" w:type="pct"/>
            <w:gridSpan w:val="2"/>
            <w:tcBorders>
              <w:top w:val="nil"/>
              <w:left w:val="single" w:sz="4" w:space="0" w:color="auto"/>
              <w:bottom w:val="single" w:sz="4" w:space="0" w:color="auto"/>
              <w:right w:val="single" w:sz="4" w:space="0" w:color="auto"/>
            </w:tcBorders>
            <w:vAlign w:val="bottom"/>
            <w:hideMark/>
          </w:tcPr>
          <w:p w14:paraId="3627F6E7"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HIV</w:t>
            </w:r>
          </w:p>
        </w:tc>
        <w:tc>
          <w:tcPr>
            <w:tcW w:w="433" w:type="pct"/>
            <w:tcBorders>
              <w:top w:val="nil"/>
              <w:left w:val="nil"/>
              <w:bottom w:val="single" w:sz="4" w:space="0" w:color="auto"/>
              <w:right w:val="single" w:sz="4" w:space="0" w:color="auto"/>
            </w:tcBorders>
            <w:vAlign w:val="bottom"/>
            <w:hideMark/>
          </w:tcPr>
          <w:p w14:paraId="3637DC6D"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3492F</w:t>
            </w:r>
          </w:p>
        </w:tc>
        <w:tc>
          <w:tcPr>
            <w:tcW w:w="3594" w:type="pct"/>
            <w:gridSpan w:val="2"/>
            <w:tcBorders>
              <w:top w:val="nil"/>
              <w:left w:val="nil"/>
              <w:bottom w:val="single" w:sz="4" w:space="0" w:color="auto"/>
              <w:right w:val="single" w:sz="4" w:space="0" w:color="auto"/>
            </w:tcBorders>
            <w:vAlign w:val="bottom"/>
            <w:hideMark/>
          </w:tcPr>
          <w:p w14:paraId="181019A4" w14:textId="77777777" w:rsidR="00201368" w:rsidRPr="00E03467" w:rsidRDefault="00201368">
            <w:pPr>
              <w:spacing w:after="0" w:line="240" w:lineRule="auto"/>
              <w:rPr>
                <w:rFonts w:ascii="Century Gothic" w:eastAsia="Times New Roman" w:hAnsi="Century Gothic" w:cs="Calibri"/>
                <w:color w:val="333333"/>
              </w:rPr>
            </w:pPr>
            <w:r w:rsidRPr="00E03467">
              <w:rPr>
                <w:rFonts w:ascii="Century Gothic" w:eastAsia="Times New Roman" w:hAnsi="Century Gothic" w:cs="Calibri"/>
                <w:color w:val="333333"/>
              </w:rPr>
              <w:t>History of nadir CD4+ cell count &lt;350 cells/mm3 (HIV)</w:t>
            </w:r>
          </w:p>
        </w:tc>
      </w:tr>
      <w:tr w:rsidR="00201368" w:rsidRPr="00E03467" w14:paraId="44F55603" w14:textId="77777777" w:rsidTr="60B5B11D">
        <w:tblPrEx>
          <w:tblLook w:val="04A0" w:firstRow="1" w:lastRow="0" w:firstColumn="1" w:lastColumn="0" w:noHBand="0" w:noVBand="1"/>
        </w:tblPrEx>
        <w:trPr>
          <w:gridBefore w:val="1"/>
          <w:wBefore w:w="82" w:type="pct"/>
          <w:trHeight w:val="300"/>
        </w:trPr>
        <w:tc>
          <w:tcPr>
            <w:tcW w:w="892" w:type="pct"/>
            <w:gridSpan w:val="2"/>
            <w:tcBorders>
              <w:top w:val="nil"/>
              <w:left w:val="single" w:sz="4" w:space="0" w:color="auto"/>
              <w:bottom w:val="single" w:sz="4" w:space="0" w:color="auto"/>
              <w:right w:val="single" w:sz="4" w:space="0" w:color="auto"/>
            </w:tcBorders>
            <w:vAlign w:val="bottom"/>
            <w:hideMark/>
          </w:tcPr>
          <w:p w14:paraId="70B1DA6F"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HIV</w:t>
            </w:r>
          </w:p>
        </w:tc>
        <w:tc>
          <w:tcPr>
            <w:tcW w:w="433" w:type="pct"/>
            <w:tcBorders>
              <w:top w:val="nil"/>
              <w:left w:val="nil"/>
              <w:bottom w:val="single" w:sz="4" w:space="0" w:color="auto"/>
              <w:right w:val="single" w:sz="4" w:space="0" w:color="auto"/>
            </w:tcBorders>
            <w:vAlign w:val="bottom"/>
            <w:hideMark/>
          </w:tcPr>
          <w:p w14:paraId="7215BFEB"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3493F</w:t>
            </w:r>
          </w:p>
        </w:tc>
        <w:tc>
          <w:tcPr>
            <w:tcW w:w="3594" w:type="pct"/>
            <w:gridSpan w:val="2"/>
            <w:tcBorders>
              <w:top w:val="nil"/>
              <w:left w:val="nil"/>
              <w:bottom w:val="single" w:sz="4" w:space="0" w:color="auto"/>
              <w:right w:val="single" w:sz="4" w:space="0" w:color="auto"/>
            </w:tcBorders>
            <w:vAlign w:val="bottom"/>
            <w:hideMark/>
          </w:tcPr>
          <w:p w14:paraId="47709448" w14:textId="77777777" w:rsidR="00201368" w:rsidRPr="00E03467" w:rsidRDefault="00201368">
            <w:pPr>
              <w:spacing w:after="0" w:line="240" w:lineRule="auto"/>
              <w:rPr>
                <w:rFonts w:ascii="Century Gothic" w:eastAsia="Times New Roman" w:hAnsi="Century Gothic" w:cs="Calibri"/>
                <w:color w:val="333333"/>
              </w:rPr>
            </w:pPr>
            <w:r w:rsidRPr="00E03467">
              <w:rPr>
                <w:rFonts w:ascii="Century Gothic" w:eastAsia="Times New Roman" w:hAnsi="Century Gothic" w:cs="Calibri"/>
                <w:color w:val="333333"/>
              </w:rPr>
              <w:t>No history of nadir CD4+ cell count &lt;350 cells/mm3 and no history of AIDS-defining condition (HIV)</w:t>
            </w:r>
          </w:p>
        </w:tc>
      </w:tr>
      <w:tr w:rsidR="00201368" w:rsidRPr="00E03467" w14:paraId="5A1BE652" w14:textId="77777777" w:rsidTr="60B5B11D">
        <w:tblPrEx>
          <w:tblLook w:val="04A0" w:firstRow="1" w:lastRow="0" w:firstColumn="1" w:lastColumn="0" w:noHBand="0" w:noVBand="1"/>
        </w:tblPrEx>
        <w:trPr>
          <w:gridBefore w:val="1"/>
          <w:wBefore w:w="82" w:type="pct"/>
          <w:trHeight w:val="300"/>
        </w:trPr>
        <w:tc>
          <w:tcPr>
            <w:tcW w:w="892" w:type="pct"/>
            <w:gridSpan w:val="2"/>
            <w:tcBorders>
              <w:top w:val="nil"/>
              <w:left w:val="single" w:sz="4" w:space="0" w:color="auto"/>
              <w:bottom w:val="single" w:sz="4" w:space="0" w:color="auto"/>
              <w:right w:val="single" w:sz="4" w:space="0" w:color="auto"/>
            </w:tcBorders>
            <w:vAlign w:val="bottom"/>
            <w:hideMark/>
          </w:tcPr>
          <w:p w14:paraId="12F1925A"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HIV</w:t>
            </w:r>
          </w:p>
        </w:tc>
        <w:tc>
          <w:tcPr>
            <w:tcW w:w="433" w:type="pct"/>
            <w:tcBorders>
              <w:top w:val="nil"/>
              <w:left w:val="nil"/>
              <w:bottom w:val="single" w:sz="4" w:space="0" w:color="auto"/>
              <w:right w:val="single" w:sz="4" w:space="0" w:color="auto"/>
            </w:tcBorders>
            <w:vAlign w:val="bottom"/>
            <w:hideMark/>
          </w:tcPr>
          <w:p w14:paraId="58883154"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3494F</w:t>
            </w:r>
          </w:p>
        </w:tc>
        <w:tc>
          <w:tcPr>
            <w:tcW w:w="3594" w:type="pct"/>
            <w:gridSpan w:val="2"/>
            <w:tcBorders>
              <w:top w:val="nil"/>
              <w:left w:val="nil"/>
              <w:bottom w:val="single" w:sz="4" w:space="0" w:color="auto"/>
              <w:right w:val="single" w:sz="4" w:space="0" w:color="auto"/>
            </w:tcBorders>
            <w:vAlign w:val="bottom"/>
            <w:hideMark/>
          </w:tcPr>
          <w:p w14:paraId="7BD94AEA" w14:textId="77777777" w:rsidR="00201368" w:rsidRPr="00E03467" w:rsidRDefault="00201368">
            <w:pPr>
              <w:spacing w:after="0" w:line="240" w:lineRule="auto"/>
              <w:rPr>
                <w:rFonts w:ascii="Century Gothic" w:eastAsia="Times New Roman" w:hAnsi="Century Gothic" w:cs="Calibri"/>
                <w:color w:val="333333"/>
              </w:rPr>
            </w:pPr>
            <w:r w:rsidRPr="00E03467">
              <w:rPr>
                <w:rFonts w:ascii="Century Gothic" w:eastAsia="Times New Roman" w:hAnsi="Century Gothic" w:cs="Calibri"/>
                <w:color w:val="333333"/>
              </w:rPr>
              <w:t>CD4+ cell count &lt;200 cells/mm3 (HIV)</w:t>
            </w:r>
          </w:p>
        </w:tc>
      </w:tr>
      <w:tr w:rsidR="00201368" w:rsidRPr="00E03467" w14:paraId="1101F444" w14:textId="77777777" w:rsidTr="60B5B11D">
        <w:tblPrEx>
          <w:tblLook w:val="04A0" w:firstRow="1" w:lastRow="0" w:firstColumn="1" w:lastColumn="0" w:noHBand="0" w:noVBand="1"/>
        </w:tblPrEx>
        <w:trPr>
          <w:gridBefore w:val="1"/>
          <w:wBefore w:w="82" w:type="pct"/>
          <w:trHeight w:val="300"/>
        </w:trPr>
        <w:tc>
          <w:tcPr>
            <w:tcW w:w="892" w:type="pct"/>
            <w:gridSpan w:val="2"/>
            <w:tcBorders>
              <w:top w:val="nil"/>
              <w:left w:val="single" w:sz="4" w:space="0" w:color="auto"/>
              <w:bottom w:val="single" w:sz="4" w:space="0" w:color="auto"/>
              <w:right w:val="single" w:sz="4" w:space="0" w:color="auto"/>
            </w:tcBorders>
            <w:vAlign w:val="bottom"/>
            <w:hideMark/>
          </w:tcPr>
          <w:p w14:paraId="7B5FC69B"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HIV</w:t>
            </w:r>
          </w:p>
        </w:tc>
        <w:tc>
          <w:tcPr>
            <w:tcW w:w="433" w:type="pct"/>
            <w:tcBorders>
              <w:top w:val="nil"/>
              <w:left w:val="nil"/>
              <w:bottom w:val="single" w:sz="4" w:space="0" w:color="auto"/>
              <w:right w:val="single" w:sz="4" w:space="0" w:color="auto"/>
            </w:tcBorders>
            <w:vAlign w:val="bottom"/>
            <w:hideMark/>
          </w:tcPr>
          <w:p w14:paraId="24531AF3"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3495F</w:t>
            </w:r>
          </w:p>
        </w:tc>
        <w:tc>
          <w:tcPr>
            <w:tcW w:w="3594" w:type="pct"/>
            <w:gridSpan w:val="2"/>
            <w:tcBorders>
              <w:top w:val="nil"/>
              <w:left w:val="nil"/>
              <w:bottom w:val="single" w:sz="4" w:space="0" w:color="auto"/>
              <w:right w:val="single" w:sz="4" w:space="0" w:color="auto"/>
            </w:tcBorders>
            <w:vAlign w:val="bottom"/>
            <w:hideMark/>
          </w:tcPr>
          <w:p w14:paraId="233DB2D2" w14:textId="77777777" w:rsidR="00201368" w:rsidRPr="00E03467" w:rsidRDefault="00201368">
            <w:pPr>
              <w:spacing w:after="0" w:line="240" w:lineRule="auto"/>
              <w:rPr>
                <w:rFonts w:ascii="Century Gothic" w:eastAsia="Times New Roman" w:hAnsi="Century Gothic" w:cs="Calibri"/>
                <w:color w:val="333333"/>
              </w:rPr>
            </w:pPr>
            <w:r w:rsidRPr="00E03467">
              <w:rPr>
                <w:rFonts w:ascii="Century Gothic" w:eastAsia="Times New Roman" w:hAnsi="Century Gothic" w:cs="Calibri"/>
                <w:color w:val="333333"/>
              </w:rPr>
              <w:t>CD4+ cell count 200 - 499 cells/mm3 (HIV)</w:t>
            </w:r>
          </w:p>
        </w:tc>
      </w:tr>
      <w:tr w:rsidR="00201368" w:rsidRPr="00E03467" w14:paraId="440C16E5" w14:textId="77777777" w:rsidTr="60B5B11D">
        <w:tblPrEx>
          <w:tblLook w:val="04A0" w:firstRow="1" w:lastRow="0" w:firstColumn="1" w:lastColumn="0" w:noHBand="0" w:noVBand="1"/>
        </w:tblPrEx>
        <w:trPr>
          <w:gridBefore w:val="1"/>
          <w:wBefore w:w="82" w:type="pct"/>
          <w:trHeight w:val="300"/>
        </w:trPr>
        <w:tc>
          <w:tcPr>
            <w:tcW w:w="892" w:type="pct"/>
            <w:gridSpan w:val="2"/>
            <w:tcBorders>
              <w:top w:val="nil"/>
              <w:left w:val="single" w:sz="4" w:space="0" w:color="auto"/>
              <w:bottom w:val="single" w:sz="4" w:space="0" w:color="auto"/>
              <w:right w:val="single" w:sz="4" w:space="0" w:color="auto"/>
            </w:tcBorders>
            <w:vAlign w:val="bottom"/>
            <w:hideMark/>
          </w:tcPr>
          <w:p w14:paraId="13047D3E"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HIV</w:t>
            </w:r>
          </w:p>
        </w:tc>
        <w:tc>
          <w:tcPr>
            <w:tcW w:w="433" w:type="pct"/>
            <w:tcBorders>
              <w:top w:val="nil"/>
              <w:left w:val="nil"/>
              <w:bottom w:val="single" w:sz="4" w:space="0" w:color="auto"/>
              <w:right w:val="single" w:sz="4" w:space="0" w:color="auto"/>
            </w:tcBorders>
            <w:vAlign w:val="bottom"/>
            <w:hideMark/>
          </w:tcPr>
          <w:p w14:paraId="2E457144"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3496F</w:t>
            </w:r>
          </w:p>
        </w:tc>
        <w:tc>
          <w:tcPr>
            <w:tcW w:w="3594" w:type="pct"/>
            <w:gridSpan w:val="2"/>
            <w:tcBorders>
              <w:top w:val="nil"/>
              <w:left w:val="nil"/>
              <w:bottom w:val="single" w:sz="4" w:space="0" w:color="auto"/>
              <w:right w:val="single" w:sz="4" w:space="0" w:color="auto"/>
            </w:tcBorders>
            <w:vAlign w:val="bottom"/>
            <w:hideMark/>
          </w:tcPr>
          <w:p w14:paraId="39170AF4" w14:textId="77777777" w:rsidR="00201368" w:rsidRPr="00E03467" w:rsidRDefault="00201368">
            <w:pPr>
              <w:spacing w:after="0" w:line="240" w:lineRule="auto"/>
              <w:rPr>
                <w:rFonts w:ascii="Century Gothic" w:eastAsia="Times New Roman" w:hAnsi="Century Gothic" w:cs="Calibri"/>
                <w:color w:val="333333"/>
              </w:rPr>
            </w:pPr>
            <w:r w:rsidRPr="00E03467">
              <w:rPr>
                <w:rFonts w:ascii="Century Gothic" w:eastAsia="Times New Roman" w:hAnsi="Century Gothic" w:cs="Calibri"/>
                <w:color w:val="333333"/>
              </w:rPr>
              <w:t>CD4+ cell count &gt;/=500 cells/mm3 (HIV)</w:t>
            </w:r>
          </w:p>
        </w:tc>
      </w:tr>
      <w:tr w:rsidR="00201368" w:rsidRPr="00E03467" w14:paraId="7564EC67" w14:textId="77777777" w:rsidTr="60B5B11D">
        <w:tblPrEx>
          <w:tblLook w:val="04A0" w:firstRow="1" w:lastRow="0" w:firstColumn="1" w:lastColumn="0" w:noHBand="0" w:noVBand="1"/>
        </w:tblPrEx>
        <w:trPr>
          <w:gridBefore w:val="1"/>
          <w:wBefore w:w="82" w:type="pct"/>
          <w:trHeight w:val="300"/>
        </w:trPr>
        <w:tc>
          <w:tcPr>
            <w:tcW w:w="892" w:type="pct"/>
            <w:gridSpan w:val="2"/>
            <w:tcBorders>
              <w:top w:val="nil"/>
              <w:left w:val="single" w:sz="4" w:space="0" w:color="auto"/>
              <w:bottom w:val="single" w:sz="4" w:space="0" w:color="auto"/>
              <w:right w:val="single" w:sz="4" w:space="0" w:color="auto"/>
            </w:tcBorders>
            <w:vAlign w:val="bottom"/>
            <w:hideMark/>
          </w:tcPr>
          <w:p w14:paraId="1ED72A62"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HIV</w:t>
            </w:r>
          </w:p>
        </w:tc>
        <w:tc>
          <w:tcPr>
            <w:tcW w:w="433" w:type="pct"/>
            <w:tcBorders>
              <w:top w:val="nil"/>
              <w:left w:val="nil"/>
              <w:bottom w:val="single" w:sz="4" w:space="0" w:color="auto"/>
              <w:right w:val="single" w:sz="4" w:space="0" w:color="auto"/>
            </w:tcBorders>
            <w:vAlign w:val="bottom"/>
            <w:hideMark/>
          </w:tcPr>
          <w:p w14:paraId="3F81A740"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3497F</w:t>
            </w:r>
          </w:p>
        </w:tc>
        <w:tc>
          <w:tcPr>
            <w:tcW w:w="3594" w:type="pct"/>
            <w:gridSpan w:val="2"/>
            <w:tcBorders>
              <w:top w:val="nil"/>
              <w:left w:val="nil"/>
              <w:bottom w:val="single" w:sz="4" w:space="0" w:color="auto"/>
              <w:right w:val="single" w:sz="4" w:space="0" w:color="auto"/>
            </w:tcBorders>
            <w:vAlign w:val="bottom"/>
            <w:hideMark/>
          </w:tcPr>
          <w:p w14:paraId="6BFA1E2F" w14:textId="77777777" w:rsidR="00201368" w:rsidRPr="00E03467" w:rsidRDefault="00201368">
            <w:pPr>
              <w:spacing w:after="0" w:line="240" w:lineRule="auto"/>
              <w:rPr>
                <w:rFonts w:ascii="Century Gothic" w:eastAsia="Times New Roman" w:hAnsi="Century Gothic" w:cs="Calibri"/>
                <w:color w:val="333333"/>
              </w:rPr>
            </w:pPr>
            <w:r w:rsidRPr="00E03467">
              <w:rPr>
                <w:rFonts w:ascii="Century Gothic" w:eastAsia="Times New Roman" w:hAnsi="Century Gothic" w:cs="Calibri"/>
                <w:color w:val="333333"/>
              </w:rPr>
              <w:t>CD4+ cell percentage &lt;15% (HIV)</w:t>
            </w:r>
          </w:p>
        </w:tc>
      </w:tr>
      <w:tr w:rsidR="00201368" w:rsidRPr="00E03467" w14:paraId="4F393620" w14:textId="77777777" w:rsidTr="60B5B11D">
        <w:tblPrEx>
          <w:tblLook w:val="04A0" w:firstRow="1" w:lastRow="0" w:firstColumn="1" w:lastColumn="0" w:noHBand="0" w:noVBand="1"/>
        </w:tblPrEx>
        <w:trPr>
          <w:gridBefore w:val="1"/>
          <w:wBefore w:w="82" w:type="pct"/>
          <w:trHeight w:val="300"/>
        </w:trPr>
        <w:tc>
          <w:tcPr>
            <w:tcW w:w="892" w:type="pct"/>
            <w:gridSpan w:val="2"/>
            <w:tcBorders>
              <w:top w:val="nil"/>
              <w:left w:val="single" w:sz="4" w:space="0" w:color="auto"/>
              <w:bottom w:val="single" w:sz="4" w:space="0" w:color="auto"/>
              <w:right w:val="single" w:sz="4" w:space="0" w:color="auto"/>
            </w:tcBorders>
            <w:vAlign w:val="bottom"/>
            <w:hideMark/>
          </w:tcPr>
          <w:p w14:paraId="3BCE2B05"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HIV</w:t>
            </w:r>
          </w:p>
        </w:tc>
        <w:tc>
          <w:tcPr>
            <w:tcW w:w="433" w:type="pct"/>
            <w:tcBorders>
              <w:top w:val="nil"/>
              <w:left w:val="nil"/>
              <w:bottom w:val="single" w:sz="4" w:space="0" w:color="auto"/>
              <w:right w:val="single" w:sz="4" w:space="0" w:color="auto"/>
            </w:tcBorders>
            <w:vAlign w:val="bottom"/>
            <w:hideMark/>
          </w:tcPr>
          <w:p w14:paraId="6F55458A"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3498F</w:t>
            </w:r>
          </w:p>
        </w:tc>
        <w:tc>
          <w:tcPr>
            <w:tcW w:w="3594" w:type="pct"/>
            <w:gridSpan w:val="2"/>
            <w:tcBorders>
              <w:top w:val="nil"/>
              <w:left w:val="nil"/>
              <w:bottom w:val="single" w:sz="4" w:space="0" w:color="auto"/>
              <w:right w:val="single" w:sz="4" w:space="0" w:color="auto"/>
            </w:tcBorders>
            <w:vAlign w:val="bottom"/>
            <w:hideMark/>
          </w:tcPr>
          <w:p w14:paraId="3559C076" w14:textId="77777777" w:rsidR="00201368" w:rsidRPr="00E03467" w:rsidRDefault="00201368">
            <w:pPr>
              <w:spacing w:after="0" w:line="240" w:lineRule="auto"/>
              <w:rPr>
                <w:rFonts w:ascii="Century Gothic" w:eastAsia="Times New Roman" w:hAnsi="Century Gothic" w:cs="Calibri"/>
                <w:color w:val="333333"/>
              </w:rPr>
            </w:pPr>
            <w:r w:rsidRPr="00E03467">
              <w:rPr>
                <w:rFonts w:ascii="Century Gothic" w:eastAsia="Times New Roman" w:hAnsi="Century Gothic" w:cs="Calibri"/>
                <w:color w:val="333333"/>
              </w:rPr>
              <w:t>CD4+ cell percentage &gt;/=15% (HIV)</w:t>
            </w:r>
          </w:p>
        </w:tc>
      </w:tr>
      <w:tr w:rsidR="00201368" w:rsidRPr="00E03467" w14:paraId="57A8D9F5" w14:textId="77777777" w:rsidTr="60B5B11D">
        <w:tblPrEx>
          <w:tblLook w:val="04A0" w:firstRow="1" w:lastRow="0" w:firstColumn="1" w:lastColumn="0" w:noHBand="0" w:noVBand="1"/>
        </w:tblPrEx>
        <w:trPr>
          <w:gridBefore w:val="1"/>
          <w:wBefore w:w="82" w:type="pct"/>
          <w:trHeight w:val="300"/>
        </w:trPr>
        <w:tc>
          <w:tcPr>
            <w:tcW w:w="892" w:type="pct"/>
            <w:gridSpan w:val="2"/>
            <w:tcBorders>
              <w:top w:val="nil"/>
              <w:left w:val="single" w:sz="4" w:space="0" w:color="auto"/>
              <w:bottom w:val="single" w:sz="4" w:space="0" w:color="auto"/>
              <w:right w:val="single" w:sz="4" w:space="0" w:color="auto"/>
            </w:tcBorders>
            <w:vAlign w:val="bottom"/>
            <w:hideMark/>
          </w:tcPr>
          <w:p w14:paraId="60DE397F"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HIV</w:t>
            </w:r>
          </w:p>
        </w:tc>
        <w:tc>
          <w:tcPr>
            <w:tcW w:w="433" w:type="pct"/>
            <w:tcBorders>
              <w:top w:val="nil"/>
              <w:left w:val="nil"/>
              <w:bottom w:val="single" w:sz="4" w:space="0" w:color="auto"/>
              <w:right w:val="single" w:sz="4" w:space="0" w:color="auto"/>
            </w:tcBorders>
            <w:vAlign w:val="bottom"/>
            <w:hideMark/>
          </w:tcPr>
          <w:p w14:paraId="4850AF1A"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3500F</w:t>
            </w:r>
          </w:p>
        </w:tc>
        <w:tc>
          <w:tcPr>
            <w:tcW w:w="3594" w:type="pct"/>
            <w:gridSpan w:val="2"/>
            <w:tcBorders>
              <w:top w:val="nil"/>
              <w:left w:val="nil"/>
              <w:bottom w:val="single" w:sz="4" w:space="0" w:color="auto"/>
              <w:right w:val="single" w:sz="4" w:space="0" w:color="auto"/>
            </w:tcBorders>
            <w:vAlign w:val="bottom"/>
            <w:hideMark/>
          </w:tcPr>
          <w:p w14:paraId="5A5A5CD9" w14:textId="77777777" w:rsidR="00201368" w:rsidRPr="00E03467" w:rsidRDefault="00201368">
            <w:pPr>
              <w:spacing w:after="0" w:line="240" w:lineRule="auto"/>
              <w:rPr>
                <w:rFonts w:ascii="Century Gothic" w:eastAsia="Times New Roman" w:hAnsi="Century Gothic" w:cs="Calibri"/>
                <w:color w:val="333333"/>
              </w:rPr>
            </w:pPr>
            <w:r w:rsidRPr="00E03467">
              <w:rPr>
                <w:rFonts w:ascii="Century Gothic" w:eastAsia="Times New Roman" w:hAnsi="Century Gothic" w:cs="Calibri"/>
                <w:color w:val="333333"/>
              </w:rPr>
              <w:t>CD4+ cell count or CD4+ cell percentage documented as performed (HIV)</w:t>
            </w:r>
          </w:p>
        </w:tc>
        <w:bookmarkEnd w:id="17"/>
      </w:tr>
      <w:tr w:rsidR="00201368" w:rsidRPr="00E03467" w14:paraId="2E589865" w14:textId="77777777" w:rsidTr="60B5B11D">
        <w:tblPrEx>
          <w:tblLook w:val="04A0" w:firstRow="1" w:lastRow="0" w:firstColumn="1" w:lastColumn="0" w:noHBand="0" w:noVBand="1"/>
        </w:tblPrEx>
        <w:trPr>
          <w:gridBefore w:val="1"/>
          <w:wBefore w:w="82" w:type="pct"/>
          <w:trHeight w:val="300"/>
        </w:trPr>
        <w:tc>
          <w:tcPr>
            <w:tcW w:w="892" w:type="pct"/>
            <w:gridSpan w:val="2"/>
            <w:tcBorders>
              <w:top w:val="single" w:sz="4" w:space="0" w:color="auto"/>
              <w:left w:val="single" w:sz="4" w:space="0" w:color="auto"/>
              <w:bottom w:val="single" w:sz="4" w:space="0" w:color="auto"/>
              <w:right w:val="single" w:sz="4" w:space="0" w:color="auto"/>
            </w:tcBorders>
            <w:vAlign w:val="bottom"/>
            <w:hideMark/>
          </w:tcPr>
          <w:p w14:paraId="03BE5FC7"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HIV</w:t>
            </w:r>
          </w:p>
        </w:tc>
        <w:tc>
          <w:tcPr>
            <w:tcW w:w="433" w:type="pct"/>
            <w:tcBorders>
              <w:top w:val="single" w:sz="4" w:space="0" w:color="auto"/>
              <w:left w:val="nil"/>
              <w:bottom w:val="single" w:sz="4" w:space="0" w:color="auto"/>
              <w:right w:val="single" w:sz="4" w:space="0" w:color="auto"/>
            </w:tcBorders>
            <w:vAlign w:val="bottom"/>
            <w:hideMark/>
          </w:tcPr>
          <w:p w14:paraId="396D0B9E"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3502F</w:t>
            </w:r>
          </w:p>
        </w:tc>
        <w:tc>
          <w:tcPr>
            <w:tcW w:w="3594" w:type="pct"/>
            <w:gridSpan w:val="2"/>
            <w:tcBorders>
              <w:top w:val="single" w:sz="4" w:space="0" w:color="auto"/>
              <w:left w:val="nil"/>
              <w:bottom w:val="single" w:sz="4" w:space="0" w:color="auto"/>
              <w:right w:val="single" w:sz="4" w:space="0" w:color="auto"/>
            </w:tcBorders>
            <w:vAlign w:val="bottom"/>
            <w:hideMark/>
          </w:tcPr>
          <w:p w14:paraId="27637A53" w14:textId="77777777" w:rsidR="00201368" w:rsidRPr="00E03467" w:rsidRDefault="00201368">
            <w:pPr>
              <w:spacing w:after="0" w:line="240" w:lineRule="auto"/>
              <w:rPr>
                <w:rFonts w:ascii="Century Gothic" w:eastAsia="Times New Roman" w:hAnsi="Century Gothic" w:cs="Calibri"/>
                <w:color w:val="333333"/>
              </w:rPr>
            </w:pPr>
            <w:r w:rsidRPr="00E03467">
              <w:rPr>
                <w:rFonts w:ascii="Century Gothic" w:eastAsia="Times New Roman" w:hAnsi="Century Gothic" w:cs="Calibri"/>
                <w:color w:val="333333"/>
              </w:rPr>
              <w:t>HIV RNA viral load below limits of quantification (HIV)</w:t>
            </w:r>
          </w:p>
        </w:tc>
      </w:tr>
      <w:tr w:rsidR="00201368" w:rsidRPr="00E03467" w14:paraId="2E06795B" w14:textId="77777777" w:rsidTr="60B5B11D">
        <w:tblPrEx>
          <w:tblLook w:val="04A0" w:firstRow="1" w:lastRow="0" w:firstColumn="1" w:lastColumn="0" w:noHBand="0" w:noVBand="1"/>
        </w:tblPrEx>
        <w:trPr>
          <w:gridBefore w:val="1"/>
          <w:wBefore w:w="82" w:type="pct"/>
          <w:trHeight w:val="300"/>
        </w:trPr>
        <w:tc>
          <w:tcPr>
            <w:tcW w:w="892" w:type="pct"/>
            <w:gridSpan w:val="2"/>
            <w:tcBorders>
              <w:top w:val="nil"/>
              <w:left w:val="single" w:sz="4" w:space="0" w:color="auto"/>
              <w:bottom w:val="single" w:sz="4" w:space="0" w:color="auto"/>
              <w:right w:val="single" w:sz="4" w:space="0" w:color="auto"/>
            </w:tcBorders>
            <w:vAlign w:val="bottom"/>
            <w:hideMark/>
          </w:tcPr>
          <w:p w14:paraId="17DB3728"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HIV</w:t>
            </w:r>
          </w:p>
        </w:tc>
        <w:tc>
          <w:tcPr>
            <w:tcW w:w="433" w:type="pct"/>
            <w:tcBorders>
              <w:top w:val="nil"/>
              <w:left w:val="nil"/>
              <w:bottom w:val="single" w:sz="4" w:space="0" w:color="auto"/>
              <w:right w:val="single" w:sz="4" w:space="0" w:color="auto"/>
            </w:tcBorders>
            <w:vAlign w:val="bottom"/>
            <w:hideMark/>
          </w:tcPr>
          <w:p w14:paraId="4FDFB28D"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3503F</w:t>
            </w:r>
          </w:p>
        </w:tc>
        <w:tc>
          <w:tcPr>
            <w:tcW w:w="3594" w:type="pct"/>
            <w:gridSpan w:val="2"/>
            <w:tcBorders>
              <w:top w:val="nil"/>
              <w:left w:val="nil"/>
              <w:bottom w:val="single" w:sz="4" w:space="0" w:color="auto"/>
              <w:right w:val="single" w:sz="4" w:space="0" w:color="auto"/>
            </w:tcBorders>
            <w:vAlign w:val="bottom"/>
            <w:hideMark/>
          </w:tcPr>
          <w:p w14:paraId="53D1ADD4" w14:textId="77777777" w:rsidR="00201368" w:rsidRPr="00E03467" w:rsidRDefault="00201368">
            <w:pPr>
              <w:spacing w:after="0" w:line="240" w:lineRule="auto"/>
              <w:rPr>
                <w:rFonts w:ascii="Century Gothic" w:eastAsia="Times New Roman" w:hAnsi="Century Gothic" w:cs="Calibri"/>
                <w:color w:val="333333"/>
              </w:rPr>
            </w:pPr>
            <w:r w:rsidRPr="00E03467">
              <w:rPr>
                <w:rFonts w:ascii="Century Gothic" w:eastAsia="Times New Roman" w:hAnsi="Century Gothic" w:cs="Calibri"/>
                <w:color w:val="333333"/>
              </w:rPr>
              <w:t>HIV RNA viral load not below limits of quantification (HIV)</w:t>
            </w:r>
          </w:p>
        </w:tc>
      </w:tr>
      <w:tr w:rsidR="00201368" w:rsidRPr="00E03467" w14:paraId="434618DF" w14:textId="77777777" w:rsidTr="60B5B11D">
        <w:tblPrEx>
          <w:tblLook w:val="04A0" w:firstRow="1" w:lastRow="0" w:firstColumn="1" w:lastColumn="0" w:noHBand="0" w:noVBand="1"/>
        </w:tblPrEx>
        <w:trPr>
          <w:gridBefore w:val="1"/>
          <w:wBefore w:w="82" w:type="pct"/>
          <w:trHeight w:val="300"/>
        </w:trPr>
        <w:tc>
          <w:tcPr>
            <w:tcW w:w="892" w:type="pct"/>
            <w:gridSpan w:val="2"/>
            <w:tcBorders>
              <w:top w:val="nil"/>
              <w:left w:val="single" w:sz="4" w:space="0" w:color="auto"/>
              <w:bottom w:val="single" w:sz="4" w:space="0" w:color="auto"/>
              <w:right w:val="single" w:sz="4" w:space="0" w:color="auto"/>
            </w:tcBorders>
            <w:vAlign w:val="bottom"/>
            <w:hideMark/>
          </w:tcPr>
          <w:p w14:paraId="496A5BA5"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Hep C</w:t>
            </w:r>
          </w:p>
        </w:tc>
        <w:tc>
          <w:tcPr>
            <w:tcW w:w="433" w:type="pct"/>
            <w:tcBorders>
              <w:top w:val="nil"/>
              <w:left w:val="nil"/>
              <w:bottom w:val="single" w:sz="4" w:space="0" w:color="auto"/>
              <w:right w:val="single" w:sz="4" w:space="0" w:color="auto"/>
            </w:tcBorders>
            <w:vAlign w:val="bottom"/>
            <w:hideMark/>
          </w:tcPr>
          <w:p w14:paraId="104A9CA4"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1119F</w:t>
            </w:r>
          </w:p>
        </w:tc>
        <w:tc>
          <w:tcPr>
            <w:tcW w:w="3594" w:type="pct"/>
            <w:gridSpan w:val="2"/>
            <w:tcBorders>
              <w:top w:val="nil"/>
              <w:left w:val="nil"/>
              <w:bottom w:val="single" w:sz="4" w:space="0" w:color="auto"/>
              <w:right w:val="single" w:sz="4" w:space="0" w:color="auto"/>
            </w:tcBorders>
            <w:vAlign w:val="bottom"/>
            <w:hideMark/>
          </w:tcPr>
          <w:p w14:paraId="1967EEEF" w14:textId="77777777" w:rsidR="00201368" w:rsidRPr="00E03467" w:rsidRDefault="00201368">
            <w:pPr>
              <w:spacing w:after="0" w:line="240" w:lineRule="auto"/>
              <w:rPr>
                <w:rFonts w:ascii="Century Gothic" w:eastAsia="Times New Roman" w:hAnsi="Century Gothic" w:cs="Calibri"/>
                <w:color w:val="333333"/>
              </w:rPr>
            </w:pPr>
            <w:r w:rsidRPr="00E03467">
              <w:rPr>
                <w:rFonts w:ascii="Century Gothic" w:eastAsia="Times New Roman" w:hAnsi="Century Gothic" w:cs="Calibri"/>
                <w:color w:val="333333"/>
              </w:rPr>
              <w:t xml:space="preserve">Initial evaluation for condition (HEP </w:t>
            </w:r>
            <w:proofErr w:type="gramStart"/>
            <w:r w:rsidRPr="00E03467">
              <w:rPr>
                <w:rFonts w:ascii="Century Gothic" w:eastAsia="Times New Roman" w:hAnsi="Century Gothic" w:cs="Calibri"/>
                <w:color w:val="333333"/>
              </w:rPr>
              <w:t>C)(</w:t>
            </w:r>
            <w:proofErr w:type="gramEnd"/>
            <w:r w:rsidRPr="00E03467">
              <w:rPr>
                <w:rFonts w:ascii="Century Gothic" w:eastAsia="Times New Roman" w:hAnsi="Century Gothic" w:cs="Calibri"/>
                <w:color w:val="333333"/>
              </w:rPr>
              <w:t>EPI, DSP)</w:t>
            </w:r>
          </w:p>
        </w:tc>
      </w:tr>
      <w:tr w:rsidR="00201368" w:rsidRPr="00E03467" w14:paraId="6CA4C0FB" w14:textId="77777777" w:rsidTr="60B5B11D">
        <w:tblPrEx>
          <w:tblLook w:val="04A0" w:firstRow="1" w:lastRow="0" w:firstColumn="1" w:lastColumn="0" w:noHBand="0" w:noVBand="1"/>
        </w:tblPrEx>
        <w:trPr>
          <w:gridBefore w:val="1"/>
          <w:wBefore w:w="82" w:type="pct"/>
          <w:trHeight w:val="300"/>
        </w:trPr>
        <w:tc>
          <w:tcPr>
            <w:tcW w:w="892" w:type="pct"/>
            <w:gridSpan w:val="2"/>
            <w:tcBorders>
              <w:top w:val="nil"/>
              <w:left w:val="single" w:sz="4" w:space="0" w:color="auto"/>
              <w:bottom w:val="single" w:sz="4" w:space="0" w:color="auto"/>
              <w:right w:val="single" w:sz="4" w:space="0" w:color="auto"/>
            </w:tcBorders>
            <w:vAlign w:val="bottom"/>
            <w:hideMark/>
          </w:tcPr>
          <w:p w14:paraId="7334F8E0"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Hep C</w:t>
            </w:r>
          </w:p>
        </w:tc>
        <w:tc>
          <w:tcPr>
            <w:tcW w:w="433" w:type="pct"/>
            <w:tcBorders>
              <w:top w:val="nil"/>
              <w:left w:val="nil"/>
              <w:bottom w:val="single" w:sz="4" w:space="0" w:color="auto"/>
              <w:right w:val="single" w:sz="4" w:space="0" w:color="auto"/>
            </w:tcBorders>
            <w:vAlign w:val="bottom"/>
            <w:hideMark/>
          </w:tcPr>
          <w:p w14:paraId="523CAFB8"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1121F</w:t>
            </w:r>
          </w:p>
        </w:tc>
        <w:tc>
          <w:tcPr>
            <w:tcW w:w="3594" w:type="pct"/>
            <w:gridSpan w:val="2"/>
            <w:tcBorders>
              <w:top w:val="nil"/>
              <w:left w:val="nil"/>
              <w:bottom w:val="single" w:sz="4" w:space="0" w:color="auto"/>
              <w:right w:val="single" w:sz="4" w:space="0" w:color="auto"/>
            </w:tcBorders>
            <w:vAlign w:val="bottom"/>
            <w:hideMark/>
          </w:tcPr>
          <w:p w14:paraId="7D2E19E7" w14:textId="77777777" w:rsidR="00201368" w:rsidRPr="00E03467" w:rsidRDefault="00201368">
            <w:pPr>
              <w:spacing w:after="0" w:line="240" w:lineRule="auto"/>
              <w:rPr>
                <w:rFonts w:ascii="Century Gothic" w:eastAsia="Times New Roman" w:hAnsi="Century Gothic" w:cs="Calibri"/>
                <w:color w:val="333333"/>
              </w:rPr>
            </w:pPr>
            <w:r w:rsidRPr="00E03467">
              <w:rPr>
                <w:rFonts w:ascii="Century Gothic" w:eastAsia="Times New Roman" w:hAnsi="Century Gothic" w:cs="Calibri"/>
                <w:color w:val="333333"/>
              </w:rPr>
              <w:t xml:space="preserve">Subsequent evaluation for condition (HEP </w:t>
            </w:r>
            <w:proofErr w:type="gramStart"/>
            <w:r w:rsidRPr="00E03467">
              <w:rPr>
                <w:rFonts w:ascii="Century Gothic" w:eastAsia="Times New Roman" w:hAnsi="Century Gothic" w:cs="Calibri"/>
                <w:color w:val="333333"/>
              </w:rPr>
              <w:t>C)(</w:t>
            </w:r>
            <w:proofErr w:type="gramEnd"/>
            <w:r w:rsidRPr="00E03467">
              <w:rPr>
                <w:rFonts w:ascii="Century Gothic" w:eastAsia="Times New Roman" w:hAnsi="Century Gothic" w:cs="Calibri"/>
                <w:color w:val="333333"/>
              </w:rPr>
              <w:t>EPI)</w:t>
            </w:r>
          </w:p>
        </w:tc>
      </w:tr>
      <w:tr w:rsidR="00201368" w:rsidRPr="00E03467" w14:paraId="2ABE112A" w14:textId="77777777" w:rsidTr="60B5B11D">
        <w:tblPrEx>
          <w:tblLook w:val="04A0" w:firstRow="1" w:lastRow="0" w:firstColumn="1" w:lastColumn="0" w:noHBand="0" w:noVBand="1"/>
        </w:tblPrEx>
        <w:trPr>
          <w:gridBefore w:val="1"/>
          <w:wBefore w:w="82" w:type="pct"/>
          <w:trHeight w:val="600"/>
        </w:trPr>
        <w:tc>
          <w:tcPr>
            <w:tcW w:w="892" w:type="pct"/>
            <w:gridSpan w:val="2"/>
            <w:tcBorders>
              <w:top w:val="nil"/>
              <w:left w:val="single" w:sz="4" w:space="0" w:color="auto"/>
              <w:bottom w:val="single" w:sz="4" w:space="0" w:color="auto"/>
              <w:right w:val="single" w:sz="4" w:space="0" w:color="auto"/>
            </w:tcBorders>
            <w:vAlign w:val="bottom"/>
            <w:hideMark/>
          </w:tcPr>
          <w:p w14:paraId="078C4603"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Hep C</w:t>
            </w:r>
          </w:p>
        </w:tc>
        <w:tc>
          <w:tcPr>
            <w:tcW w:w="433" w:type="pct"/>
            <w:tcBorders>
              <w:top w:val="nil"/>
              <w:left w:val="nil"/>
              <w:bottom w:val="single" w:sz="4" w:space="0" w:color="auto"/>
              <w:right w:val="single" w:sz="4" w:space="0" w:color="auto"/>
            </w:tcBorders>
            <w:vAlign w:val="bottom"/>
            <w:hideMark/>
          </w:tcPr>
          <w:p w14:paraId="2B669910"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3218F</w:t>
            </w:r>
          </w:p>
        </w:tc>
        <w:tc>
          <w:tcPr>
            <w:tcW w:w="3594" w:type="pct"/>
            <w:gridSpan w:val="2"/>
            <w:tcBorders>
              <w:top w:val="nil"/>
              <w:left w:val="nil"/>
              <w:bottom w:val="single" w:sz="4" w:space="0" w:color="auto"/>
              <w:right w:val="single" w:sz="4" w:space="0" w:color="auto"/>
            </w:tcBorders>
            <w:vAlign w:val="bottom"/>
            <w:hideMark/>
          </w:tcPr>
          <w:p w14:paraId="1A0AC897" w14:textId="77777777" w:rsidR="00201368" w:rsidRPr="00E03467" w:rsidRDefault="00201368">
            <w:pPr>
              <w:spacing w:after="0" w:line="240" w:lineRule="auto"/>
              <w:rPr>
                <w:rFonts w:ascii="Century Gothic" w:eastAsia="Times New Roman" w:hAnsi="Century Gothic" w:cs="Calibri"/>
                <w:color w:val="333333"/>
              </w:rPr>
            </w:pPr>
            <w:r w:rsidRPr="00E03467">
              <w:rPr>
                <w:rFonts w:ascii="Century Gothic" w:eastAsia="Times New Roman" w:hAnsi="Century Gothic" w:cs="Calibri"/>
                <w:color w:val="333333"/>
              </w:rPr>
              <w:t>RNA testing for Hepatitis C documented as performed within 6 months prior to initiation of antiviral treatment for Hepatitis C (HEP-C)</w:t>
            </w:r>
          </w:p>
        </w:tc>
      </w:tr>
      <w:tr w:rsidR="00201368" w:rsidRPr="00E03467" w14:paraId="55BF63AC" w14:textId="77777777" w:rsidTr="60B5B11D">
        <w:tblPrEx>
          <w:tblLook w:val="04A0" w:firstRow="1" w:lastRow="0" w:firstColumn="1" w:lastColumn="0" w:noHBand="0" w:noVBand="1"/>
        </w:tblPrEx>
        <w:trPr>
          <w:gridBefore w:val="1"/>
          <w:wBefore w:w="82" w:type="pct"/>
          <w:trHeight w:val="600"/>
        </w:trPr>
        <w:tc>
          <w:tcPr>
            <w:tcW w:w="892" w:type="pct"/>
            <w:gridSpan w:val="2"/>
            <w:tcBorders>
              <w:top w:val="nil"/>
              <w:left w:val="single" w:sz="4" w:space="0" w:color="auto"/>
              <w:bottom w:val="single" w:sz="4" w:space="0" w:color="auto"/>
              <w:right w:val="single" w:sz="4" w:space="0" w:color="auto"/>
            </w:tcBorders>
            <w:vAlign w:val="bottom"/>
            <w:hideMark/>
          </w:tcPr>
          <w:p w14:paraId="58A53699"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Hep C</w:t>
            </w:r>
          </w:p>
        </w:tc>
        <w:tc>
          <w:tcPr>
            <w:tcW w:w="433" w:type="pct"/>
            <w:tcBorders>
              <w:top w:val="nil"/>
              <w:left w:val="nil"/>
              <w:bottom w:val="single" w:sz="4" w:space="0" w:color="auto"/>
              <w:right w:val="single" w:sz="4" w:space="0" w:color="auto"/>
            </w:tcBorders>
            <w:vAlign w:val="bottom"/>
            <w:hideMark/>
          </w:tcPr>
          <w:p w14:paraId="552C6A37"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3220F</w:t>
            </w:r>
          </w:p>
        </w:tc>
        <w:tc>
          <w:tcPr>
            <w:tcW w:w="3594" w:type="pct"/>
            <w:gridSpan w:val="2"/>
            <w:tcBorders>
              <w:top w:val="nil"/>
              <w:left w:val="nil"/>
              <w:bottom w:val="single" w:sz="4" w:space="0" w:color="auto"/>
              <w:right w:val="single" w:sz="4" w:space="0" w:color="auto"/>
            </w:tcBorders>
            <w:vAlign w:val="bottom"/>
            <w:hideMark/>
          </w:tcPr>
          <w:p w14:paraId="23F3A9A2" w14:textId="77777777" w:rsidR="00201368" w:rsidRPr="00E03467" w:rsidRDefault="00201368">
            <w:pPr>
              <w:spacing w:after="0" w:line="240" w:lineRule="auto"/>
              <w:rPr>
                <w:rFonts w:ascii="Century Gothic" w:eastAsia="Times New Roman" w:hAnsi="Century Gothic" w:cs="Calibri"/>
                <w:color w:val="333333"/>
              </w:rPr>
            </w:pPr>
            <w:r w:rsidRPr="00E03467">
              <w:rPr>
                <w:rFonts w:ascii="Century Gothic" w:eastAsia="Times New Roman" w:hAnsi="Century Gothic" w:cs="Calibri"/>
                <w:color w:val="333333"/>
              </w:rPr>
              <w:t>Hepatitis C quantitative RNA testing documented as performed at 12 weeks from initiation of antiviral treatment (HEP-C)</w:t>
            </w:r>
          </w:p>
        </w:tc>
      </w:tr>
      <w:tr w:rsidR="00201368" w:rsidRPr="00E03467" w14:paraId="15DCB9AE" w14:textId="77777777" w:rsidTr="60B5B11D">
        <w:tblPrEx>
          <w:tblLook w:val="04A0" w:firstRow="1" w:lastRow="0" w:firstColumn="1" w:lastColumn="0" w:noHBand="0" w:noVBand="1"/>
        </w:tblPrEx>
        <w:trPr>
          <w:gridBefore w:val="1"/>
          <w:wBefore w:w="82" w:type="pct"/>
          <w:trHeight w:val="600"/>
        </w:trPr>
        <w:tc>
          <w:tcPr>
            <w:tcW w:w="892" w:type="pct"/>
            <w:gridSpan w:val="2"/>
            <w:tcBorders>
              <w:top w:val="nil"/>
              <w:left w:val="single" w:sz="4" w:space="0" w:color="auto"/>
              <w:bottom w:val="single" w:sz="4" w:space="0" w:color="auto"/>
              <w:right w:val="single" w:sz="4" w:space="0" w:color="auto"/>
            </w:tcBorders>
            <w:vAlign w:val="bottom"/>
            <w:hideMark/>
          </w:tcPr>
          <w:p w14:paraId="2A5FA3B0"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Hep C</w:t>
            </w:r>
          </w:p>
        </w:tc>
        <w:tc>
          <w:tcPr>
            <w:tcW w:w="433" w:type="pct"/>
            <w:tcBorders>
              <w:top w:val="nil"/>
              <w:left w:val="nil"/>
              <w:bottom w:val="single" w:sz="4" w:space="0" w:color="auto"/>
              <w:right w:val="single" w:sz="4" w:space="0" w:color="auto"/>
            </w:tcBorders>
            <w:vAlign w:val="bottom"/>
            <w:hideMark/>
          </w:tcPr>
          <w:p w14:paraId="3217677D"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3265F</w:t>
            </w:r>
          </w:p>
        </w:tc>
        <w:tc>
          <w:tcPr>
            <w:tcW w:w="3594" w:type="pct"/>
            <w:gridSpan w:val="2"/>
            <w:tcBorders>
              <w:top w:val="nil"/>
              <w:left w:val="nil"/>
              <w:bottom w:val="single" w:sz="4" w:space="0" w:color="auto"/>
              <w:right w:val="single" w:sz="4" w:space="0" w:color="auto"/>
            </w:tcBorders>
            <w:vAlign w:val="bottom"/>
            <w:hideMark/>
          </w:tcPr>
          <w:p w14:paraId="46E9E400" w14:textId="77777777" w:rsidR="00201368" w:rsidRPr="00E03467" w:rsidRDefault="00201368">
            <w:pPr>
              <w:spacing w:after="0" w:line="240" w:lineRule="auto"/>
              <w:rPr>
                <w:rFonts w:ascii="Century Gothic" w:eastAsia="Times New Roman" w:hAnsi="Century Gothic" w:cs="Calibri"/>
                <w:color w:val="333333"/>
              </w:rPr>
            </w:pPr>
            <w:r w:rsidRPr="00E03467">
              <w:rPr>
                <w:rFonts w:ascii="Century Gothic" w:eastAsia="Times New Roman" w:hAnsi="Century Gothic" w:cs="Calibri"/>
                <w:color w:val="333333"/>
              </w:rPr>
              <w:t>Ribonucleic acid (RNA) testing for Hepatitis C viremia ordered or results documented (HEP C)</w:t>
            </w:r>
          </w:p>
        </w:tc>
      </w:tr>
      <w:tr w:rsidR="00201368" w:rsidRPr="00E03467" w14:paraId="2914A887" w14:textId="77777777" w:rsidTr="60B5B11D">
        <w:tblPrEx>
          <w:tblLook w:val="04A0" w:firstRow="1" w:lastRow="0" w:firstColumn="1" w:lastColumn="0" w:noHBand="0" w:noVBand="1"/>
        </w:tblPrEx>
        <w:trPr>
          <w:gridBefore w:val="1"/>
          <w:wBefore w:w="82" w:type="pct"/>
          <w:trHeight w:val="600"/>
        </w:trPr>
        <w:tc>
          <w:tcPr>
            <w:tcW w:w="892" w:type="pct"/>
            <w:gridSpan w:val="2"/>
            <w:tcBorders>
              <w:top w:val="nil"/>
              <w:left w:val="single" w:sz="4" w:space="0" w:color="auto"/>
              <w:bottom w:val="single" w:sz="4" w:space="0" w:color="auto"/>
              <w:right w:val="single" w:sz="4" w:space="0" w:color="auto"/>
            </w:tcBorders>
            <w:vAlign w:val="bottom"/>
            <w:hideMark/>
          </w:tcPr>
          <w:p w14:paraId="4FCC0E58"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Hep C</w:t>
            </w:r>
          </w:p>
        </w:tc>
        <w:tc>
          <w:tcPr>
            <w:tcW w:w="433" w:type="pct"/>
            <w:tcBorders>
              <w:top w:val="nil"/>
              <w:left w:val="nil"/>
              <w:bottom w:val="single" w:sz="4" w:space="0" w:color="auto"/>
              <w:right w:val="single" w:sz="4" w:space="0" w:color="auto"/>
            </w:tcBorders>
            <w:vAlign w:val="bottom"/>
            <w:hideMark/>
          </w:tcPr>
          <w:p w14:paraId="624F2068"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3266F</w:t>
            </w:r>
          </w:p>
        </w:tc>
        <w:tc>
          <w:tcPr>
            <w:tcW w:w="3594" w:type="pct"/>
            <w:gridSpan w:val="2"/>
            <w:tcBorders>
              <w:top w:val="nil"/>
              <w:left w:val="nil"/>
              <w:bottom w:val="single" w:sz="4" w:space="0" w:color="auto"/>
              <w:right w:val="single" w:sz="4" w:space="0" w:color="auto"/>
            </w:tcBorders>
            <w:vAlign w:val="bottom"/>
            <w:hideMark/>
          </w:tcPr>
          <w:p w14:paraId="109B18D7" w14:textId="77777777" w:rsidR="00201368" w:rsidRPr="00E03467" w:rsidRDefault="00201368">
            <w:pPr>
              <w:spacing w:after="0" w:line="240" w:lineRule="auto"/>
              <w:rPr>
                <w:rFonts w:ascii="Century Gothic" w:eastAsia="Times New Roman" w:hAnsi="Century Gothic" w:cs="Calibri"/>
                <w:color w:val="333333"/>
              </w:rPr>
            </w:pPr>
            <w:r w:rsidRPr="00E03467">
              <w:rPr>
                <w:rFonts w:ascii="Century Gothic" w:eastAsia="Times New Roman" w:hAnsi="Century Gothic" w:cs="Calibri"/>
                <w:color w:val="333333"/>
              </w:rPr>
              <w:t>Hepatitis C genotype testing documented as performed prior to initiation of antiviral treatment for Hepatitis C (HEP C)</w:t>
            </w:r>
          </w:p>
        </w:tc>
      </w:tr>
      <w:tr w:rsidR="00201368" w:rsidRPr="00E03467" w14:paraId="629654B2" w14:textId="77777777" w:rsidTr="60B5B11D">
        <w:tblPrEx>
          <w:tblLook w:val="04A0" w:firstRow="1" w:lastRow="0" w:firstColumn="1" w:lastColumn="0" w:noHBand="0" w:noVBand="1"/>
        </w:tblPrEx>
        <w:trPr>
          <w:gridBefore w:val="1"/>
          <w:wBefore w:w="82" w:type="pct"/>
          <w:trHeight w:val="300"/>
        </w:trPr>
        <w:tc>
          <w:tcPr>
            <w:tcW w:w="892" w:type="pct"/>
            <w:gridSpan w:val="2"/>
            <w:tcBorders>
              <w:top w:val="nil"/>
              <w:left w:val="single" w:sz="4" w:space="0" w:color="auto"/>
              <w:bottom w:val="single" w:sz="4" w:space="0" w:color="auto"/>
              <w:right w:val="single" w:sz="4" w:space="0" w:color="auto"/>
            </w:tcBorders>
            <w:vAlign w:val="bottom"/>
            <w:hideMark/>
          </w:tcPr>
          <w:p w14:paraId="18921445"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Hep C</w:t>
            </w:r>
          </w:p>
        </w:tc>
        <w:tc>
          <w:tcPr>
            <w:tcW w:w="433" w:type="pct"/>
            <w:tcBorders>
              <w:top w:val="nil"/>
              <w:left w:val="nil"/>
              <w:bottom w:val="single" w:sz="4" w:space="0" w:color="auto"/>
              <w:right w:val="single" w:sz="4" w:space="0" w:color="auto"/>
            </w:tcBorders>
            <w:vAlign w:val="bottom"/>
            <w:hideMark/>
          </w:tcPr>
          <w:p w14:paraId="37204AA6"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3514F</w:t>
            </w:r>
          </w:p>
        </w:tc>
        <w:tc>
          <w:tcPr>
            <w:tcW w:w="3594" w:type="pct"/>
            <w:gridSpan w:val="2"/>
            <w:tcBorders>
              <w:top w:val="nil"/>
              <w:left w:val="nil"/>
              <w:bottom w:val="single" w:sz="4" w:space="0" w:color="auto"/>
              <w:right w:val="single" w:sz="4" w:space="0" w:color="auto"/>
            </w:tcBorders>
            <w:vAlign w:val="bottom"/>
            <w:hideMark/>
          </w:tcPr>
          <w:p w14:paraId="6CDC82E4" w14:textId="77777777" w:rsidR="00201368" w:rsidRPr="00E03467" w:rsidRDefault="00201368">
            <w:pPr>
              <w:spacing w:after="0" w:line="240" w:lineRule="auto"/>
              <w:rPr>
                <w:rFonts w:ascii="Century Gothic" w:eastAsia="Times New Roman" w:hAnsi="Century Gothic" w:cs="Calibri"/>
                <w:color w:val="333333"/>
              </w:rPr>
            </w:pPr>
            <w:r w:rsidRPr="00E03467">
              <w:rPr>
                <w:rFonts w:ascii="Century Gothic" w:eastAsia="Times New Roman" w:hAnsi="Century Gothic" w:cs="Calibri"/>
                <w:color w:val="333333"/>
              </w:rPr>
              <w:t>Hepatitis C screening documented as performed (HIV)</w:t>
            </w:r>
          </w:p>
        </w:tc>
      </w:tr>
      <w:tr w:rsidR="00201368" w:rsidRPr="00E03467" w14:paraId="6317EBFD" w14:textId="77777777" w:rsidTr="60B5B11D">
        <w:tblPrEx>
          <w:tblLook w:val="04A0" w:firstRow="1" w:lastRow="0" w:firstColumn="1" w:lastColumn="0" w:noHBand="0" w:noVBand="1"/>
        </w:tblPrEx>
        <w:trPr>
          <w:gridBefore w:val="1"/>
          <w:wBefore w:w="82" w:type="pct"/>
          <w:trHeight w:val="300"/>
        </w:trPr>
        <w:tc>
          <w:tcPr>
            <w:tcW w:w="892" w:type="pct"/>
            <w:gridSpan w:val="2"/>
            <w:tcBorders>
              <w:top w:val="nil"/>
              <w:left w:val="single" w:sz="4" w:space="0" w:color="auto"/>
              <w:bottom w:val="single" w:sz="4" w:space="0" w:color="auto"/>
              <w:right w:val="single" w:sz="4" w:space="0" w:color="auto"/>
            </w:tcBorders>
            <w:vAlign w:val="bottom"/>
            <w:hideMark/>
          </w:tcPr>
          <w:p w14:paraId="3C3C11D9"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Hep C</w:t>
            </w:r>
          </w:p>
        </w:tc>
        <w:tc>
          <w:tcPr>
            <w:tcW w:w="433" w:type="pct"/>
            <w:tcBorders>
              <w:top w:val="nil"/>
              <w:left w:val="nil"/>
              <w:bottom w:val="single" w:sz="4" w:space="0" w:color="auto"/>
              <w:right w:val="single" w:sz="4" w:space="0" w:color="auto"/>
            </w:tcBorders>
            <w:vAlign w:val="bottom"/>
            <w:hideMark/>
          </w:tcPr>
          <w:p w14:paraId="67857BDC"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4150F</w:t>
            </w:r>
          </w:p>
        </w:tc>
        <w:tc>
          <w:tcPr>
            <w:tcW w:w="3594" w:type="pct"/>
            <w:gridSpan w:val="2"/>
            <w:tcBorders>
              <w:top w:val="nil"/>
              <w:left w:val="nil"/>
              <w:bottom w:val="single" w:sz="4" w:space="0" w:color="auto"/>
              <w:right w:val="single" w:sz="4" w:space="0" w:color="auto"/>
            </w:tcBorders>
            <w:vAlign w:val="bottom"/>
            <w:hideMark/>
          </w:tcPr>
          <w:p w14:paraId="06ED9273" w14:textId="77777777" w:rsidR="00201368" w:rsidRPr="00E03467" w:rsidRDefault="00201368">
            <w:pPr>
              <w:spacing w:after="0" w:line="240" w:lineRule="auto"/>
              <w:rPr>
                <w:rFonts w:ascii="Century Gothic" w:eastAsia="Times New Roman" w:hAnsi="Century Gothic" w:cs="Calibri"/>
                <w:color w:val="333333"/>
              </w:rPr>
            </w:pPr>
            <w:r w:rsidRPr="00E03467">
              <w:rPr>
                <w:rFonts w:ascii="Century Gothic" w:eastAsia="Times New Roman" w:hAnsi="Century Gothic" w:cs="Calibri"/>
                <w:color w:val="333333"/>
              </w:rPr>
              <w:t>Patient receiving antiviral treatment for Hepatitis C (HEP-C)</w:t>
            </w:r>
          </w:p>
        </w:tc>
      </w:tr>
      <w:tr w:rsidR="00201368" w:rsidRPr="00E03467" w14:paraId="779B0B73" w14:textId="77777777" w:rsidTr="60B5B11D">
        <w:tblPrEx>
          <w:tblLook w:val="04A0" w:firstRow="1" w:lastRow="0" w:firstColumn="1" w:lastColumn="0" w:noHBand="0" w:noVBand="1"/>
        </w:tblPrEx>
        <w:trPr>
          <w:gridBefore w:val="1"/>
          <w:wBefore w:w="82" w:type="pct"/>
          <w:trHeight w:val="300"/>
        </w:trPr>
        <w:tc>
          <w:tcPr>
            <w:tcW w:w="892" w:type="pct"/>
            <w:gridSpan w:val="2"/>
            <w:tcBorders>
              <w:top w:val="nil"/>
              <w:left w:val="single" w:sz="4" w:space="0" w:color="auto"/>
              <w:bottom w:val="single" w:sz="4" w:space="0" w:color="auto"/>
              <w:right w:val="single" w:sz="4" w:space="0" w:color="auto"/>
            </w:tcBorders>
            <w:vAlign w:val="bottom"/>
            <w:hideMark/>
          </w:tcPr>
          <w:p w14:paraId="27C53B2D"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Hep C</w:t>
            </w:r>
          </w:p>
        </w:tc>
        <w:tc>
          <w:tcPr>
            <w:tcW w:w="433" w:type="pct"/>
            <w:tcBorders>
              <w:top w:val="nil"/>
              <w:left w:val="nil"/>
              <w:bottom w:val="single" w:sz="4" w:space="0" w:color="auto"/>
              <w:right w:val="single" w:sz="4" w:space="0" w:color="auto"/>
            </w:tcBorders>
            <w:vAlign w:val="bottom"/>
            <w:hideMark/>
          </w:tcPr>
          <w:p w14:paraId="547C0743"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4153F</w:t>
            </w:r>
          </w:p>
        </w:tc>
        <w:tc>
          <w:tcPr>
            <w:tcW w:w="3594" w:type="pct"/>
            <w:gridSpan w:val="2"/>
            <w:tcBorders>
              <w:top w:val="nil"/>
              <w:left w:val="nil"/>
              <w:bottom w:val="single" w:sz="4" w:space="0" w:color="auto"/>
              <w:right w:val="single" w:sz="4" w:space="0" w:color="auto"/>
            </w:tcBorders>
            <w:vAlign w:val="bottom"/>
            <w:hideMark/>
          </w:tcPr>
          <w:p w14:paraId="352F6DFB" w14:textId="77777777" w:rsidR="00201368" w:rsidRPr="00E03467" w:rsidRDefault="00201368">
            <w:pPr>
              <w:spacing w:after="0" w:line="240" w:lineRule="auto"/>
              <w:rPr>
                <w:rFonts w:ascii="Century Gothic" w:eastAsia="Times New Roman" w:hAnsi="Century Gothic" w:cs="Calibri"/>
                <w:color w:val="333333"/>
              </w:rPr>
            </w:pPr>
            <w:r w:rsidRPr="00E03467">
              <w:rPr>
                <w:rFonts w:ascii="Century Gothic" w:eastAsia="Times New Roman" w:hAnsi="Century Gothic" w:cs="Calibri"/>
                <w:color w:val="333333"/>
              </w:rPr>
              <w:t>Combination peginterferon and ribavirin therapy prescribed (HEP-C)</w:t>
            </w:r>
          </w:p>
        </w:tc>
      </w:tr>
      <w:tr w:rsidR="00201368" w:rsidRPr="00E03467" w14:paraId="1711E5FB" w14:textId="77777777" w:rsidTr="60B5B11D">
        <w:tblPrEx>
          <w:tblLook w:val="04A0" w:firstRow="1" w:lastRow="0" w:firstColumn="1" w:lastColumn="0" w:noHBand="0" w:noVBand="1"/>
        </w:tblPrEx>
        <w:trPr>
          <w:gridBefore w:val="1"/>
          <w:wBefore w:w="82" w:type="pct"/>
          <w:trHeight w:val="1200"/>
        </w:trPr>
        <w:tc>
          <w:tcPr>
            <w:tcW w:w="892" w:type="pct"/>
            <w:gridSpan w:val="2"/>
            <w:tcBorders>
              <w:top w:val="nil"/>
              <w:left w:val="single" w:sz="4" w:space="0" w:color="auto"/>
              <w:bottom w:val="single" w:sz="4" w:space="0" w:color="auto"/>
              <w:right w:val="single" w:sz="4" w:space="0" w:color="auto"/>
            </w:tcBorders>
            <w:vAlign w:val="bottom"/>
            <w:hideMark/>
          </w:tcPr>
          <w:p w14:paraId="12132FBE"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Hep C</w:t>
            </w:r>
          </w:p>
        </w:tc>
        <w:tc>
          <w:tcPr>
            <w:tcW w:w="433" w:type="pct"/>
            <w:tcBorders>
              <w:top w:val="nil"/>
              <w:left w:val="nil"/>
              <w:bottom w:val="single" w:sz="4" w:space="0" w:color="auto"/>
              <w:right w:val="single" w:sz="4" w:space="0" w:color="auto"/>
            </w:tcBorders>
            <w:vAlign w:val="bottom"/>
            <w:hideMark/>
          </w:tcPr>
          <w:p w14:paraId="051B5455"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81596</w:t>
            </w:r>
          </w:p>
        </w:tc>
        <w:tc>
          <w:tcPr>
            <w:tcW w:w="3594" w:type="pct"/>
            <w:gridSpan w:val="2"/>
            <w:tcBorders>
              <w:top w:val="nil"/>
              <w:left w:val="nil"/>
              <w:bottom w:val="single" w:sz="4" w:space="0" w:color="auto"/>
              <w:right w:val="single" w:sz="4" w:space="0" w:color="auto"/>
            </w:tcBorders>
            <w:vAlign w:val="bottom"/>
            <w:hideMark/>
          </w:tcPr>
          <w:p w14:paraId="047EFF39" w14:textId="77777777" w:rsidR="00201368" w:rsidRPr="00E03467" w:rsidRDefault="00201368">
            <w:pPr>
              <w:spacing w:after="0" w:line="240" w:lineRule="auto"/>
              <w:rPr>
                <w:rFonts w:ascii="Century Gothic" w:eastAsia="Times New Roman" w:hAnsi="Century Gothic" w:cs="Calibri"/>
                <w:color w:val="333333"/>
              </w:rPr>
            </w:pPr>
            <w:r w:rsidRPr="00E03467">
              <w:rPr>
                <w:rFonts w:ascii="Century Gothic" w:eastAsia="Times New Roman" w:hAnsi="Century Gothic" w:cs="Calibri"/>
                <w:color w:val="333333"/>
              </w:rPr>
              <w:t>Infectious disease, chronic hepatitis C virus (HCV) infection, six biochemical assays (ALT, A2-macroglobulin, apolipoprotein A-1, total bilirubin, GGT, and haptoglobin) utilizing serum, prognostic algorithm reported as scores for fibrosis and necro inflammatory activity in liver</w:t>
            </w:r>
          </w:p>
        </w:tc>
      </w:tr>
      <w:tr w:rsidR="00201368" w:rsidRPr="00E03467" w14:paraId="751CE6AF" w14:textId="77777777" w:rsidTr="60B5B11D">
        <w:tblPrEx>
          <w:tblLook w:val="04A0" w:firstRow="1" w:lastRow="0" w:firstColumn="1" w:lastColumn="0" w:noHBand="0" w:noVBand="1"/>
        </w:tblPrEx>
        <w:trPr>
          <w:gridBefore w:val="1"/>
          <w:wBefore w:w="82" w:type="pct"/>
          <w:trHeight w:val="300"/>
        </w:trPr>
        <w:tc>
          <w:tcPr>
            <w:tcW w:w="892" w:type="pct"/>
            <w:gridSpan w:val="2"/>
            <w:tcBorders>
              <w:top w:val="nil"/>
              <w:left w:val="single" w:sz="4" w:space="0" w:color="auto"/>
              <w:bottom w:val="single" w:sz="4" w:space="0" w:color="auto"/>
              <w:right w:val="single" w:sz="4" w:space="0" w:color="auto"/>
            </w:tcBorders>
            <w:vAlign w:val="bottom"/>
            <w:hideMark/>
          </w:tcPr>
          <w:p w14:paraId="24B09179"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Hep C</w:t>
            </w:r>
          </w:p>
        </w:tc>
        <w:tc>
          <w:tcPr>
            <w:tcW w:w="433" w:type="pct"/>
            <w:tcBorders>
              <w:top w:val="nil"/>
              <w:left w:val="nil"/>
              <w:bottom w:val="single" w:sz="4" w:space="0" w:color="auto"/>
              <w:right w:val="single" w:sz="4" w:space="0" w:color="auto"/>
            </w:tcBorders>
            <w:vAlign w:val="bottom"/>
            <w:hideMark/>
          </w:tcPr>
          <w:p w14:paraId="24C986C8"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86803</w:t>
            </w:r>
          </w:p>
        </w:tc>
        <w:tc>
          <w:tcPr>
            <w:tcW w:w="3594" w:type="pct"/>
            <w:gridSpan w:val="2"/>
            <w:tcBorders>
              <w:top w:val="nil"/>
              <w:left w:val="nil"/>
              <w:bottom w:val="single" w:sz="4" w:space="0" w:color="auto"/>
              <w:right w:val="single" w:sz="4" w:space="0" w:color="auto"/>
            </w:tcBorders>
            <w:vAlign w:val="bottom"/>
            <w:hideMark/>
          </w:tcPr>
          <w:p w14:paraId="6244667E" w14:textId="77777777" w:rsidR="00201368" w:rsidRPr="00E03467" w:rsidRDefault="00201368">
            <w:pPr>
              <w:spacing w:after="0" w:line="240" w:lineRule="auto"/>
              <w:rPr>
                <w:rFonts w:ascii="Century Gothic" w:eastAsia="Times New Roman" w:hAnsi="Century Gothic" w:cs="Calibri"/>
                <w:color w:val="333333"/>
              </w:rPr>
            </w:pPr>
            <w:r w:rsidRPr="00E03467">
              <w:rPr>
                <w:rFonts w:ascii="Century Gothic" w:eastAsia="Times New Roman" w:hAnsi="Century Gothic" w:cs="Calibri"/>
                <w:color w:val="333333"/>
              </w:rPr>
              <w:t>Hepatitis C antibody</w:t>
            </w:r>
          </w:p>
        </w:tc>
      </w:tr>
      <w:tr w:rsidR="00201368" w:rsidRPr="00E03467" w14:paraId="746931B1" w14:textId="77777777" w:rsidTr="60B5B11D">
        <w:tblPrEx>
          <w:tblLook w:val="04A0" w:firstRow="1" w:lastRow="0" w:firstColumn="1" w:lastColumn="0" w:noHBand="0" w:noVBand="1"/>
        </w:tblPrEx>
        <w:trPr>
          <w:gridBefore w:val="1"/>
          <w:wBefore w:w="82" w:type="pct"/>
          <w:trHeight w:val="300"/>
        </w:trPr>
        <w:tc>
          <w:tcPr>
            <w:tcW w:w="892" w:type="pct"/>
            <w:gridSpan w:val="2"/>
            <w:tcBorders>
              <w:top w:val="nil"/>
              <w:left w:val="single" w:sz="4" w:space="0" w:color="auto"/>
              <w:bottom w:val="single" w:sz="4" w:space="0" w:color="auto"/>
              <w:right w:val="single" w:sz="4" w:space="0" w:color="auto"/>
            </w:tcBorders>
            <w:vAlign w:val="bottom"/>
            <w:hideMark/>
          </w:tcPr>
          <w:p w14:paraId="70CAAB87"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Hep C</w:t>
            </w:r>
          </w:p>
        </w:tc>
        <w:tc>
          <w:tcPr>
            <w:tcW w:w="433" w:type="pct"/>
            <w:tcBorders>
              <w:top w:val="nil"/>
              <w:left w:val="nil"/>
              <w:bottom w:val="single" w:sz="4" w:space="0" w:color="auto"/>
              <w:right w:val="single" w:sz="4" w:space="0" w:color="auto"/>
            </w:tcBorders>
            <w:vAlign w:val="bottom"/>
            <w:hideMark/>
          </w:tcPr>
          <w:p w14:paraId="2A233FDF"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86804</w:t>
            </w:r>
          </w:p>
        </w:tc>
        <w:tc>
          <w:tcPr>
            <w:tcW w:w="3594" w:type="pct"/>
            <w:gridSpan w:val="2"/>
            <w:tcBorders>
              <w:top w:val="nil"/>
              <w:left w:val="nil"/>
              <w:bottom w:val="single" w:sz="4" w:space="0" w:color="auto"/>
              <w:right w:val="single" w:sz="4" w:space="0" w:color="auto"/>
            </w:tcBorders>
            <w:vAlign w:val="bottom"/>
            <w:hideMark/>
          </w:tcPr>
          <w:p w14:paraId="25562228" w14:textId="77777777" w:rsidR="00201368" w:rsidRPr="00E03467" w:rsidRDefault="00201368">
            <w:pPr>
              <w:spacing w:after="0" w:line="240" w:lineRule="auto"/>
              <w:rPr>
                <w:rFonts w:ascii="Century Gothic" w:eastAsia="Times New Roman" w:hAnsi="Century Gothic" w:cs="Calibri"/>
                <w:color w:val="333333"/>
              </w:rPr>
            </w:pPr>
            <w:r w:rsidRPr="00E03467">
              <w:rPr>
                <w:rFonts w:ascii="Century Gothic" w:eastAsia="Times New Roman" w:hAnsi="Century Gothic" w:cs="Calibri"/>
                <w:color w:val="333333"/>
              </w:rPr>
              <w:t xml:space="preserve">Hepatitis C </w:t>
            </w:r>
            <w:proofErr w:type="gramStart"/>
            <w:r w:rsidRPr="00E03467">
              <w:rPr>
                <w:rFonts w:ascii="Century Gothic" w:eastAsia="Times New Roman" w:hAnsi="Century Gothic" w:cs="Calibri"/>
                <w:color w:val="333333"/>
              </w:rPr>
              <w:t>antibody;</w:t>
            </w:r>
            <w:proofErr w:type="gramEnd"/>
            <w:r w:rsidRPr="00E03467">
              <w:rPr>
                <w:rFonts w:ascii="Century Gothic" w:eastAsia="Times New Roman" w:hAnsi="Century Gothic" w:cs="Calibri"/>
                <w:color w:val="333333"/>
              </w:rPr>
              <w:t xml:space="preserve"> confirmatory test (</w:t>
            </w:r>
            <w:proofErr w:type="spellStart"/>
            <w:r w:rsidRPr="00E03467">
              <w:rPr>
                <w:rFonts w:ascii="Century Gothic" w:eastAsia="Times New Roman" w:hAnsi="Century Gothic" w:cs="Calibri"/>
                <w:color w:val="333333"/>
              </w:rPr>
              <w:t>eg</w:t>
            </w:r>
            <w:proofErr w:type="spellEnd"/>
            <w:r w:rsidRPr="00E03467">
              <w:rPr>
                <w:rFonts w:ascii="Century Gothic" w:eastAsia="Times New Roman" w:hAnsi="Century Gothic" w:cs="Calibri"/>
                <w:color w:val="333333"/>
              </w:rPr>
              <w:t>, immunoblot)</w:t>
            </w:r>
          </w:p>
        </w:tc>
      </w:tr>
      <w:tr w:rsidR="00201368" w:rsidRPr="00E03467" w14:paraId="137995E8" w14:textId="77777777" w:rsidTr="60B5B11D">
        <w:tblPrEx>
          <w:tblLook w:val="04A0" w:firstRow="1" w:lastRow="0" w:firstColumn="1" w:lastColumn="0" w:noHBand="0" w:noVBand="1"/>
        </w:tblPrEx>
        <w:trPr>
          <w:gridBefore w:val="1"/>
          <w:wBefore w:w="82" w:type="pct"/>
          <w:trHeight w:val="600"/>
        </w:trPr>
        <w:tc>
          <w:tcPr>
            <w:tcW w:w="892" w:type="pct"/>
            <w:gridSpan w:val="2"/>
            <w:tcBorders>
              <w:top w:val="single" w:sz="4" w:space="0" w:color="auto"/>
              <w:left w:val="single" w:sz="4" w:space="0" w:color="auto"/>
              <w:bottom w:val="single" w:sz="4" w:space="0" w:color="auto"/>
              <w:right w:val="single" w:sz="4" w:space="0" w:color="auto"/>
            </w:tcBorders>
            <w:vAlign w:val="bottom"/>
            <w:hideMark/>
          </w:tcPr>
          <w:p w14:paraId="02A4595A"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lastRenderedPageBreak/>
              <w:t>Hep C</w:t>
            </w:r>
          </w:p>
        </w:tc>
        <w:tc>
          <w:tcPr>
            <w:tcW w:w="433" w:type="pct"/>
            <w:tcBorders>
              <w:top w:val="single" w:sz="4" w:space="0" w:color="auto"/>
              <w:left w:val="nil"/>
              <w:bottom w:val="single" w:sz="4" w:space="0" w:color="auto"/>
              <w:right w:val="single" w:sz="4" w:space="0" w:color="auto"/>
            </w:tcBorders>
            <w:vAlign w:val="bottom"/>
            <w:hideMark/>
          </w:tcPr>
          <w:p w14:paraId="76048385"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87520</w:t>
            </w:r>
          </w:p>
        </w:tc>
        <w:tc>
          <w:tcPr>
            <w:tcW w:w="3594" w:type="pct"/>
            <w:gridSpan w:val="2"/>
            <w:tcBorders>
              <w:top w:val="single" w:sz="4" w:space="0" w:color="auto"/>
              <w:left w:val="nil"/>
              <w:bottom w:val="single" w:sz="4" w:space="0" w:color="auto"/>
              <w:right w:val="single" w:sz="4" w:space="0" w:color="auto"/>
            </w:tcBorders>
            <w:vAlign w:val="bottom"/>
            <w:hideMark/>
          </w:tcPr>
          <w:p w14:paraId="26367D81" w14:textId="77777777" w:rsidR="00201368" w:rsidRPr="00E03467" w:rsidRDefault="00201368">
            <w:pPr>
              <w:spacing w:after="0" w:line="240" w:lineRule="auto"/>
              <w:rPr>
                <w:rFonts w:ascii="Century Gothic" w:eastAsia="Times New Roman" w:hAnsi="Century Gothic" w:cs="Calibri"/>
                <w:color w:val="333333"/>
              </w:rPr>
            </w:pPr>
            <w:r w:rsidRPr="00E03467">
              <w:rPr>
                <w:rFonts w:ascii="Century Gothic" w:eastAsia="Times New Roman" w:hAnsi="Century Gothic" w:cs="Calibri"/>
                <w:color w:val="333333"/>
              </w:rPr>
              <w:t>Infectious agent detection by nucleic acid (DNA or RNA); hepatitis C, direct probe technique</w:t>
            </w:r>
          </w:p>
        </w:tc>
      </w:tr>
      <w:tr w:rsidR="00201368" w:rsidRPr="00E03467" w14:paraId="040E63CD" w14:textId="77777777" w:rsidTr="60B5B11D">
        <w:tblPrEx>
          <w:tblLook w:val="04A0" w:firstRow="1" w:lastRow="0" w:firstColumn="1" w:lastColumn="0" w:noHBand="0" w:noVBand="1"/>
        </w:tblPrEx>
        <w:trPr>
          <w:gridBefore w:val="1"/>
          <w:wBefore w:w="82" w:type="pct"/>
          <w:trHeight w:val="600"/>
        </w:trPr>
        <w:tc>
          <w:tcPr>
            <w:tcW w:w="892" w:type="pct"/>
            <w:gridSpan w:val="2"/>
            <w:tcBorders>
              <w:top w:val="nil"/>
              <w:left w:val="single" w:sz="4" w:space="0" w:color="auto"/>
              <w:bottom w:val="single" w:sz="4" w:space="0" w:color="auto"/>
              <w:right w:val="single" w:sz="4" w:space="0" w:color="auto"/>
            </w:tcBorders>
            <w:vAlign w:val="bottom"/>
            <w:hideMark/>
          </w:tcPr>
          <w:p w14:paraId="3A78A92B"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Hep C</w:t>
            </w:r>
          </w:p>
        </w:tc>
        <w:tc>
          <w:tcPr>
            <w:tcW w:w="433" w:type="pct"/>
            <w:tcBorders>
              <w:top w:val="nil"/>
              <w:left w:val="nil"/>
              <w:bottom w:val="single" w:sz="4" w:space="0" w:color="auto"/>
              <w:right w:val="single" w:sz="4" w:space="0" w:color="auto"/>
            </w:tcBorders>
            <w:vAlign w:val="bottom"/>
            <w:hideMark/>
          </w:tcPr>
          <w:p w14:paraId="41FE9FD4"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87521</w:t>
            </w:r>
          </w:p>
        </w:tc>
        <w:tc>
          <w:tcPr>
            <w:tcW w:w="3594" w:type="pct"/>
            <w:gridSpan w:val="2"/>
            <w:tcBorders>
              <w:top w:val="nil"/>
              <w:left w:val="nil"/>
              <w:bottom w:val="single" w:sz="4" w:space="0" w:color="auto"/>
              <w:right w:val="single" w:sz="4" w:space="0" w:color="auto"/>
            </w:tcBorders>
            <w:vAlign w:val="bottom"/>
            <w:hideMark/>
          </w:tcPr>
          <w:p w14:paraId="60464D3F" w14:textId="77777777" w:rsidR="00201368" w:rsidRPr="00E03467" w:rsidRDefault="00201368">
            <w:pPr>
              <w:spacing w:after="0" w:line="240" w:lineRule="auto"/>
              <w:rPr>
                <w:rFonts w:ascii="Century Gothic" w:eastAsia="Times New Roman" w:hAnsi="Century Gothic" w:cs="Calibri"/>
                <w:color w:val="333333"/>
              </w:rPr>
            </w:pPr>
            <w:r w:rsidRPr="00E03467">
              <w:rPr>
                <w:rFonts w:ascii="Century Gothic" w:eastAsia="Times New Roman" w:hAnsi="Century Gothic" w:cs="Calibri"/>
                <w:color w:val="333333"/>
              </w:rPr>
              <w:t>Infectious agent detection by nucleic acid (DNA or RNA); hepatitis C, amplified probe technique, includes reverse transcription when performed</w:t>
            </w:r>
          </w:p>
        </w:tc>
      </w:tr>
      <w:tr w:rsidR="00201368" w:rsidRPr="00E03467" w14:paraId="0661817C" w14:textId="77777777" w:rsidTr="60B5B11D">
        <w:tblPrEx>
          <w:tblLook w:val="04A0" w:firstRow="1" w:lastRow="0" w:firstColumn="1" w:lastColumn="0" w:noHBand="0" w:noVBand="1"/>
        </w:tblPrEx>
        <w:trPr>
          <w:gridBefore w:val="1"/>
          <w:wBefore w:w="82" w:type="pct"/>
          <w:trHeight w:val="600"/>
        </w:trPr>
        <w:tc>
          <w:tcPr>
            <w:tcW w:w="892" w:type="pct"/>
            <w:gridSpan w:val="2"/>
            <w:tcBorders>
              <w:top w:val="nil"/>
              <w:left w:val="single" w:sz="4" w:space="0" w:color="auto"/>
              <w:bottom w:val="single" w:sz="4" w:space="0" w:color="auto"/>
              <w:right w:val="single" w:sz="4" w:space="0" w:color="auto"/>
            </w:tcBorders>
            <w:vAlign w:val="bottom"/>
            <w:hideMark/>
          </w:tcPr>
          <w:p w14:paraId="371750E4"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Hep C</w:t>
            </w:r>
          </w:p>
        </w:tc>
        <w:tc>
          <w:tcPr>
            <w:tcW w:w="433" w:type="pct"/>
            <w:tcBorders>
              <w:top w:val="nil"/>
              <w:left w:val="nil"/>
              <w:bottom w:val="single" w:sz="4" w:space="0" w:color="auto"/>
              <w:right w:val="single" w:sz="4" w:space="0" w:color="auto"/>
            </w:tcBorders>
            <w:vAlign w:val="bottom"/>
            <w:hideMark/>
          </w:tcPr>
          <w:p w14:paraId="1487151F"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87522</w:t>
            </w:r>
          </w:p>
        </w:tc>
        <w:tc>
          <w:tcPr>
            <w:tcW w:w="3594" w:type="pct"/>
            <w:gridSpan w:val="2"/>
            <w:tcBorders>
              <w:top w:val="nil"/>
              <w:left w:val="nil"/>
              <w:bottom w:val="single" w:sz="4" w:space="0" w:color="auto"/>
              <w:right w:val="single" w:sz="4" w:space="0" w:color="auto"/>
            </w:tcBorders>
            <w:vAlign w:val="bottom"/>
            <w:hideMark/>
          </w:tcPr>
          <w:p w14:paraId="1D41F505" w14:textId="77777777" w:rsidR="00201368" w:rsidRPr="00E03467" w:rsidRDefault="00201368">
            <w:pPr>
              <w:spacing w:after="0" w:line="240" w:lineRule="auto"/>
              <w:rPr>
                <w:rFonts w:ascii="Century Gothic" w:eastAsia="Times New Roman" w:hAnsi="Century Gothic" w:cs="Calibri"/>
                <w:color w:val="333333"/>
              </w:rPr>
            </w:pPr>
            <w:r w:rsidRPr="00E03467">
              <w:rPr>
                <w:rFonts w:ascii="Century Gothic" w:eastAsia="Times New Roman" w:hAnsi="Century Gothic" w:cs="Calibri"/>
                <w:color w:val="333333"/>
              </w:rPr>
              <w:t>Infectious agent detection by nucleic acid (DNA or RNA); hepatitis C, quantification, includes reverse transcription when performed</w:t>
            </w:r>
          </w:p>
        </w:tc>
      </w:tr>
      <w:tr w:rsidR="00201368" w:rsidRPr="00E03467" w14:paraId="51227DDF" w14:textId="77777777" w:rsidTr="60B5B11D">
        <w:tblPrEx>
          <w:tblLook w:val="04A0" w:firstRow="1" w:lastRow="0" w:firstColumn="1" w:lastColumn="0" w:noHBand="0" w:noVBand="1"/>
        </w:tblPrEx>
        <w:trPr>
          <w:gridBefore w:val="1"/>
          <w:wBefore w:w="82" w:type="pct"/>
          <w:trHeight w:val="300"/>
        </w:trPr>
        <w:tc>
          <w:tcPr>
            <w:tcW w:w="892" w:type="pct"/>
            <w:gridSpan w:val="2"/>
            <w:tcBorders>
              <w:top w:val="single" w:sz="4" w:space="0" w:color="auto"/>
              <w:left w:val="single" w:sz="4" w:space="0" w:color="auto"/>
              <w:bottom w:val="single" w:sz="4" w:space="0" w:color="auto"/>
              <w:right w:val="single" w:sz="4" w:space="0" w:color="auto"/>
            </w:tcBorders>
            <w:vAlign w:val="bottom"/>
            <w:hideMark/>
          </w:tcPr>
          <w:p w14:paraId="65B11C28"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Hep C</w:t>
            </w:r>
          </w:p>
        </w:tc>
        <w:tc>
          <w:tcPr>
            <w:tcW w:w="433" w:type="pct"/>
            <w:tcBorders>
              <w:top w:val="single" w:sz="4" w:space="0" w:color="auto"/>
              <w:left w:val="nil"/>
              <w:bottom w:val="single" w:sz="4" w:space="0" w:color="auto"/>
              <w:right w:val="single" w:sz="4" w:space="0" w:color="auto"/>
            </w:tcBorders>
            <w:vAlign w:val="bottom"/>
            <w:hideMark/>
          </w:tcPr>
          <w:p w14:paraId="56920784"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87902</w:t>
            </w:r>
          </w:p>
        </w:tc>
        <w:tc>
          <w:tcPr>
            <w:tcW w:w="3594" w:type="pct"/>
            <w:gridSpan w:val="2"/>
            <w:tcBorders>
              <w:top w:val="single" w:sz="4" w:space="0" w:color="auto"/>
              <w:left w:val="nil"/>
              <w:bottom w:val="single" w:sz="4" w:space="0" w:color="auto"/>
              <w:right w:val="single" w:sz="4" w:space="0" w:color="auto"/>
            </w:tcBorders>
            <w:vAlign w:val="bottom"/>
            <w:hideMark/>
          </w:tcPr>
          <w:p w14:paraId="3B373CC1" w14:textId="77777777" w:rsidR="00201368" w:rsidRPr="00E03467" w:rsidRDefault="00201368">
            <w:pPr>
              <w:spacing w:after="0" w:line="240" w:lineRule="auto"/>
              <w:rPr>
                <w:rFonts w:ascii="Century Gothic" w:eastAsia="Times New Roman" w:hAnsi="Century Gothic" w:cs="Calibri"/>
                <w:color w:val="333333"/>
              </w:rPr>
            </w:pPr>
            <w:r w:rsidRPr="00E03467">
              <w:rPr>
                <w:rFonts w:ascii="Century Gothic" w:eastAsia="Times New Roman" w:hAnsi="Century Gothic" w:cs="Calibri"/>
                <w:color w:val="333333"/>
              </w:rPr>
              <w:t>Infectious agent genotype analysis by nucleic acid (DNA or RNA); Hepatitis C virus</w:t>
            </w:r>
          </w:p>
        </w:tc>
      </w:tr>
      <w:tr w:rsidR="00201368" w:rsidRPr="00E03467" w14:paraId="6E652C02" w14:textId="77777777" w:rsidTr="60B5B11D">
        <w:tblPrEx>
          <w:tblLook w:val="04A0" w:firstRow="1" w:lastRow="0" w:firstColumn="1" w:lastColumn="0" w:noHBand="0" w:noVBand="1"/>
        </w:tblPrEx>
        <w:trPr>
          <w:gridBefore w:val="1"/>
          <w:wBefore w:w="82" w:type="pct"/>
          <w:trHeight w:val="600"/>
        </w:trPr>
        <w:tc>
          <w:tcPr>
            <w:tcW w:w="892" w:type="pct"/>
            <w:gridSpan w:val="2"/>
            <w:tcBorders>
              <w:top w:val="nil"/>
              <w:left w:val="single" w:sz="4" w:space="0" w:color="auto"/>
              <w:bottom w:val="single" w:sz="4" w:space="0" w:color="auto"/>
              <w:right w:val="single" w:sz="4" w:space="0" w:color="auto"/>
            </w:tcBorders>
            <w:vAlign w:val="bottom"/>
            <w:hideMark/>
          </w:tcPr>
          <w:p w14:paraId="3343B1F9"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Hep C</w:t>
            </w:r>
          </w:p>
        </w:tc>
        <w:tc>
          <w:tcPr>
            <w:tcW w:w="433" w:type="pct"/>
            <w:tcBorders>
              <w:top w:val="nil"/>
              <w:left w:val="nil"/>
              <w:bottom w:val="single" w:sz="4" w:space="0" w:color="auto"/>
              <w:right w:val="single" w:sz="4" w:space="0" w:color="auto"/>
            </w:tcBorders>
            <w:vAlign w:val="bottom"/>
            <w:hideMark/>
          </w:tcPr>
          <w:p w14:paraId="470F6EC1"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G0472</w:t>
            </w:r>
          </w:p>
        </w:tc>
        <w:tc>
          <w:tcPr>
            <w:tcW w:w="3594" w:type="pct"/>
            <w:gridSpan w:val="2"/>
            <w:tcBorders>
              <w:top w:val="nil"/>
              <w:left w:val="nil"/>
              <w:bottom w:val="single" w:sz="4" w:space="0" w:color="auto"/>
              <w:right w:val="single" w:sz="4" w:space="0" w:color="auto"/>
            </w:tcBorders>
            <w:vAlign w:val="center"/>
            <w:hideMark/>
          </w:tcPr>
          <w:p w14:paraId="3618BF06" w14:textId="77777777" w:rsidR="00201368" w:rsidRPr="00E03467" w:rsidRDefault="00201368">
            <w:pPr>
              <w:spacing w:after="0" w:line="240" w:lineRule="auto"/>
              <w:rPr>
                <w:rFonts w:ascii="Century Gothic" w:eastAsia="Times New Roman" w:hAnsi="Century Gothic" w:cs="Calibri"/>
                <w:color w:val="333333"/>
              </w:rPr>
            </w:pPr>
            <w:r w:rsidRPr="00E03467">
              <w:rPr>
                <w:rFonts w:ascii="Century Gothic" w:eastAsia="Times New Roman" w:hAnsi="Century Gothic" w:cs="Calibri"/>
                <w:color w:val="333333"/>
              </w:rPr>
              <w:t>Hepatitis C antibody screening, for individual at high risk and other covered indication(s)</w:t>
            </w:r>
          </w:p>
        </w:tc>
      </w:tr>
      <w:tr w:rsidR="00201368" w:rsidRPr="00E03467" w14:paraId="450EB0D7" w14:textId="77777777" w:rsidTr="60B5B11D">
        <w:tblPrEx>
          <w:tblLook w:val="04A0" w:firstRow="1" w:lastRow="0" w:firstColumn="1" w:lastColumn="0" w:noHBand="0" w:noVBand="1"/>
        </w:tblPrEx>
        <w:trPr>
          <w:gridBefore w:val="1"/>
          <w:wBefore w:w="82" w:type="pct"/>
          <w:trHeight w:val="300"/>
        </w:trPr>
        <w:tc>
          <w:tcPr>
            <w:tcW w:w="892" w:type="pct"/>
            <w:gridSpan w:val="2"/>
            <w:tcBorders>
              <w:top w:val="nil"/>
              <w:left w:val="single" w:sz="4" w:space="0" w:color="auto"/>
              <w:bottom w:val="single" w:sz="4" w:space="0" w:color="auto"/>
              <w:right w:val="single" w:sz="4" w:space="0" w:color="auto"/>
            </w:tcBorders>
            <w:vAlign w:val="bottom"/>
            <w:hideMark/>
          </w:tcPr>
          <w:p w14:paraId="3A5638F8"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Hep C</w:t>
            </w:r>
          </w:p>
        </w:tc>
        <w:tc>
          <w:tcPr>
            <w:tcW w:w="433" w:type="pct"/>
            <w:tcBorders>
              <w:top w:val="nil"/>
              <w:left w:val="nil"/>
              <w:bottom w:val="single" w:sz="4" w:space="0" w:color="auto"/>
              <w:right w:val="single" w:sz="4" w:space="0" w:color="auto"/>
            </w:tcBorders>
            <w:vAlign w:val="bottom"/>
            <w:hideMark/>
          </w:tcPr>
          <w:p w14:paraId="18D45FD5"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G9383</w:t>
            </w:r>
          </w:p>
        </w:tc>
        <w:tc>
          <w:tcPr>
            <w:tcW w:w="3594" w:type="pct"/>
            <w:gridSpan w:val="2"/>
            <w:tcBorders>
              <w:top w:val="nil"/>
              <w:left w:val="nil"/>
              <w:bottom w:val="single" w:sz="4" w:space="0" w:color="auto"/>
              <w:right w:val="single" w:sz="4" w:space="0" w:color="auto"/>
            </w:tcBorders>
            <w:vAlign w:val="bottom"/>
            <w:hideMark/>
          </w:tcPr>
          <w:p w14:paraId="266D2AC6" w14:textId="77777777" w:rsidR="00201368" w:rsidRPr="00E03467" w:rsidRDefault="00201368">
            <w:pPr>
              <w:spacing w:after="0" w:line="240" w:lineRule="auto"/>
              <w:rPr>
                <w:rFonts w:ascii="Century Gothic" w:eastAsia="Times New Roman" w:hAnsi="Century Gothic" w:cs="Calibri"/>
                <w:color w:val="333333"/>
              </w:rPr>
            </w:pPr>
            <w:r w:rsidRPr="00E03467">
              <w:rPr>
                <w:rFonts w:ascii="Century Gothic" w:eastAsia="Times New Roman" w:hAnsi="Century Gothic" w:cs="Calibri"/>
                <w:color w:val="333333"/>
              </w:rPr>
              <w:t xml:space="preserve">Patient received screening for HCV infection within the </w:t>
            </w:r>
            <w:proofErr w:type="gramStart"/>
            <w:r w:rsidRPr="00E03467">
              <w:rPr>
                <w:rFonts w:ascii="Century Gothic" w:eastAsia="Times New Roman" w:hAnsi="Century Gothic" w:cs="Calibri"/>
                <w:color w:val="333333"/>
              </w:rPr>
              <w:t>12 month</w:t>
            </w:r>
            <w:proofErr w:type="gramEnd"/>
            <w:r w:rsidRPr="00E03467">
              <w:rPr>
                <w:rFonts w:ascii="Century Gothic" w:eastAsia="Times New Roman" w:hAnsi="Century Gothic" w:cs="Calibri"/>
                <w:color w:val="333333"/>
              </w:rPr>
              <w:t xml:space="preserve"> reporting period</w:t>
            </w:r>
          </w:p>
        </w:tc>
      </w:tr>
      <w:tr w:rsidR="00201368" w:rsidRPr="00E03467" w14:paraId="5AA43A9E" w14:textId="77777777" w:rsidTr="60B5B11D">
        <w:tblPrEx>
          <w:tblLook w:val="04A0" w:firstRow="1" w:lastRow="0" w:firstColumn="1" w:lastColumn="0" w:noHBand="0" w:noVBand="1"/>
        </w:tblPrEx>
        <w:trPr>
          <w:gridBefore w:val="1"/>
          <w:wBefore w:w="82" w:type="pct"/>
          <w:trHeight w:val="300"/>
        </w:trPr>
        <w:tc>
          <w:tcPr>
            <w:tcW w:w="892" w:type="pct"/>
            <w:gridSpan w:val="2"/>
            <w:tcBorders>
              <w:top w:val="nil"/>
              <w:left w:val="single" w:sz="4" w:space="0" w:color="auto"/>
              <w:bottom w:val="single" w:sz="4" w:space="0" w:color="auto"/>
              <w:right w:val="single" w:sz="4" w:space="0" w:color="auto"/>
            </w:tcBorders>
            <w:vAlign w:val="bottom"/>
            <w:hideMark/>
          </w:tcPr>
          <w:p w14:paraId="5FA309CF"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Hep C</w:t>
            </w:r>
          </w:p>
        </w:tc>
        <w:tc>
          <w:tcPr>
            <w:tcW w:w="433" w:type="pct"/>
            <w:tcBorders>
              <w:top w:val="nil"/>
              <w:left w:val="nil"/>
              <w:bottom w:val="single" w:sz="4" w:space="0" w:color="auto"/>
              <w:right w:val="single" w:sz="4" w:space="0" w:color="auto"/>
            </w:tcBorders>
            <w:vAlign w:val="bottom"/>
            <w:hideMark/>
          </w:tcPr>
          <w:p w14:paraId="0CBC4503"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G9451</w:t>
            </w:r>
          </w:p>
        </w:tc>
        <w:tc>
          <w:tcPr>
            <w:tcW w:w="3594" w:type="pct"/>
            <w:gridSpan w:val="2"/>
            <w:tcBorders>
              <w:top w:val="nil"/>
              <w:left w:val="nil"/>
              <w:bottom w:val="single" w:sz="4" w:space="0" w:color="auto"/>
              <w:right w:val="single" w:sz="4" w:space="0" w:color="auto"/>
            </w:tcBorders>
            <w:vAlign w:val="bottom"/>
            <w:hideMark/>
          </w:tcPr>
          <w:p w14:paraId="2DB02C67" w14:textId="77777777" w:rsidR="00201368" w:rsidRPr="00E03467" w:rsidRDefault="00201368">
            <w:pPr>
              <w:spacing w:after="0" w:line="240" w:lineRule="auto"/>
              <w:rPr>
                <w:rFonts w:ascii="Century Gothic" w:eastAsia="Times New Roman" w:hAnsi="Century Gothic" w:cs="Calibri"/>
                <w:color w:val="333333"/>
              </w:rPr>
            </w:pPr>
            <w:r w:rsidRPr="00E03467">
              <w:rPr>
                <w:rFonts w:ascii="Century Gothic" w:eastAsia="Times New Roman" w:hAnsi="Century Gothic" w:cs="Calibri"/>
                <w:color w:val="333333"/>
              </w:rPr>
              <w:t>Patient received one-time screening for HCV infection</w:t>
            </w:r>
          </w:p>
        </w:tc>
      </w:tr>
      <w:tr w:rsidR="00201368" w:rsidRPr="00E03467" w14:paraId="0456F130" w14:textId="77777777" w:rsidTr="60B5B11D">
        <w:tblPrEx>
          <w:tblLook w:val="04A0" w:firstRow="1" w:lastRow="0" w:firstColumn="1" w:lastColumn="0" w:noHBand="0" w:noVBand="1"/>
        </w:tblPrEx>
        <w:trPr>
          <w:gridBefore w:val="1"/>
          <w:wBefore w:w="82" w:type="pct"/>
          <w:trHeight w:val="1200"/>
        </w:trPr>
        <w:tc>
          <w:tcPr>
            <w:tcW w:w="892" w:type="pct"/>
            <w:gridSpan w:val="2"/>
            <w:tcBorders>
              <w:top w:val="nil"/>
              <w:left w:val="single" w:sz="4" w:space="0" w:color="auto"/>
              <w:bottom w:val="single" w:sz="4" w:space="0" w:color="auto"/>
              <w:right w:val="single" w:sz="4" w:space="0" w:color="auto"/>
            </w:tcBorders>
            <w:vAlign w:val="bottom"/>
            <w:hideMark/>
          </w:tcPr>
          <w:p w14:paraId="69699903"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MAT</w:t>
            </w:r>
          </w:p>
        </w:tc>
        <w:tc>
          <w:tcPr>
            <w:tcW w:w="433" w:type="pct"/>
            <w:tcBorders>
              <w:top w:val="nil"/>
              <w:left w:val="nil"/>
              <w:bottom w:val="single" w:sz="4" w:space="0" w:color="auto"/>
              <w:right w:val="single" w:sz="4" w:space="0" w:color="auto"/>
            </w:tcBorders>
            <w:vAlign w:val="bottom"/>
            <w:hideMark/>
          </w:tcPr>
          <w:p w14:paraId="131FEB39"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G2067</w:t>
            </w:r>
          </w:p>
        </w:tc>
        <w:tc>
          <w:tcPr>
            <w:tcW w:w="3594" w:type="pct"/>
            <w:gridSpan w:val="2"/>
            <w:tcBorders>
              <w:top w:val="nil"/>
              <w:left w:val="nil"/>
              <w:bottom w:val="single" w:sz="4" w:space="0" w:color="auto"/>
              <w:right w:val="single" w:sz="4" w:space="0" w:color="auto"/>
            </w:tcBorders>
            <w:vAlign w:val="center"/>
            <w:hideMark/>
          </w:tcPr>
          <w:p w14:paraId="4A8FA919" w14:textId="77777777" w:rsidR="00201368" w:rsidRPr="00E03467" w:rsidRDefault="00201368">
            <w:pPr>
              <w:spacing w:after="0" w:line="240" w:lineRule="auto"/>
              <w:rPr>
                <w:rFonts w:ascii="Century Gothic" w:eastAsia="Times New Roman" w:hAnsi="Century Gothic" w:cs="Calibri"/>
                <w:color w:val="333333"/>
              </w:rPr>
            </w:pPr>
            <w:r w:rsidRPr="00E03467">
              <w:rPr>
                <w:rFonts w:ascii="Century Gothic" w:eastAsia="Times New Roman" w:hAnsi="Century Gothic" w:cs="Calibri"/>
                <w:color w:val="333333"/>
              </w:rPr>
              <w:t>Medication assisted treatment, methadone; weekly bundle including dispensing and/or administration, substance use counseling, individual and group therapy, and toxicology testing, if performed (provision of the services by a Medicare-enrolled opioid treatment program)</w:t>
            </w:r>
          </w:p>
        </w:tc>
      </w:tr>
      <w:tr w:rsidR="00201368" w:rsidRPr="00E03467" w14:paraId="18348BA5" w14:textId="77777777" w:rsidTr="60B5B11D">
        <w:tblPrEx>
          <w:tblLook w:val="04A0" w:firstRow="1" w:lastRow="0" w:firstColumn="1" w:lastColumn="0" w:noHBand="0" w:noVBand="1"/>
        </w:tblPrEx>
        <w:trPr>
          <w:gridBefore w:val="1"/>
          <w:wBefore w:w="82" w:type="pct"/>
          <w:trHeight w:val="1200"/>
        </w:trPr>
        <w:tc>
          <w:tcPr>
            <w:tcW w:w="892" w:type="pct"/>
            <w:gridSpan w:val="2"/>
            <w:tcBorders>
              <w:top w:val="nil"/>
              <w:left w:val="single" w:sz="4" w:space="0" w:color="auto"/>
              <w:bottom w:val="single" w:sz="4" w:space="0" w:color="auto"/>
              <w:right w:val="single" w:sz="4" w:space="0" w:color="auto"/>
            </w:tcBorders>
            <w:vAlign w:val="bottom"/>
            <w:hideMark/>
          </w:tcPr>
          <w:p w14:paraId="166F6E65"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MAT</w:t>
            </w:r>
          </w:p>
        </w:tc>
        <w:tc>
          <w:tcPr>
            <w:tcW w:w="433" w:type="pct"/>
            <w:tcBorders>
              <w:top w:val="nil"/>
              <w:left w:val="nil"/>
              <w:bottom w:val="single" w:sz="4" w:space="0" w:color="auto"/>
              <w:right w:val="single" w:sz="4" w:space="0" w:color="auto"/>
            </w:tcBorders>
            <w:vAlign w:val="bottom"/>
            <w:hideMark/>
          </w:tcPr>
          <w:p w14:paraId="4BEAD5C2"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G2068</w:t>
            </w:r>
          </w:p>
        </w:tc>
        <w:tc>
          <w:tcPr>
            <w:tcW w:w="3594" w:type="pct"/>
            <w:gridSpan w:val="2"/>
            <w:tcBorders>
              <w:top w:val="nil"/>
              <w:left w:val="nil"/>
              <w:bottom w:val="single" w:sz="4" w:space="0" w:color="auto"/>
              <w:right w:val="single" w:sz="4" w:space="0" w:color="auto"/>
            </w:tcBorders>
            <w:vAlign w:val="bottom"/>
            <w:hideMark/>
          </w:tcPr>
          <w:p w14:paraId="0B174EBE" w14:textId="77777777" w:rsidR="00201368" w:rsidRPr="00E03467" w:rsidRDefault="00201368">
            <w:pPr>
              <w:spacing w:after="0" w:line="240" w:lineRule="auto"/>
              <w:rPr>
                <w:rFonts w:ascii="Century Gothic" w:eastAsia="Times New Roman" w:hAnsi="Century Gothic" w:cs="Calibri"/>
                <w:color w:val="333333"/>
              </w:rPr>
            </w:pPr>
            <w:r w:rsidRPr="00E03467">
              <w:rPr>
                <w:rFonts w:ascii="Century Gothic" w:eastAsia="Times New Roman" w:hAnsi="Century Gothic" w:cs="Calibri"/>
                <w:color w:val="333333"/>
              </w:rPr>
              <w:t>Medication assisted treatment, buprenorphine (oral); weekly bundle including dispensing and/or administration, substance use counseling, individual and group therapy, and toxicology testing if performed (provision of the services by a Medicare-enrolled opioid treatment program)</w:t>
            </w:r>
          </w:p>
        </w:tc>
      </w:tr>
      <w:tr w:rsidR="00201368" w:rsidRPr="00E03467" w14:paraId="3C5AFC37" w14:textId="77777777" w:rsidTr="60B5B11D">
        <w:tblPrEx>
          <w:tblLook w:val="04A0" w:firstRow="1" w:lastRow="0" w:firstColumn="1" w:lastColumn="0" w:noHBand="0" w:noVBand="1"/>
        </w:tblPrEx>
        <w:trPr>
          <w:gridBefore w:val="1"/>
          <w:wBefore w:w="82" w:type="pct"/>
          <w:trHeight w:val="1200"/>
        </w:trPr>
        <w:tc>
          <w:tcPr>
            <w:tcW w:w="892" w:type="pct"/>
            <w:gridSpan w:val="2"/>
            <w:tcBorders>
              <w:top w:val="nil"/>
              <w:left w:val="single" w:sz="4" w:space="0" w:color="auto"/>
              <w:bottom w:val="single" w:sz="4" w:space="0" w:color="auto"/>
              <w:right w:val="single" w:sz="4" w:space="0" w:color="auto"/>
            </w:tcBorders>
            <w:vAlign w:val="bottom"/>
            <w:hideMark/>
          </w:tcPr>
          <w:p w14:paraId="32DDEA65"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MAT</w:t>
            </w:r>
          </w:p>
        </w:tc>
        <w:tc>
          <w:tcPr>
            <w:tcW w:w="433" w:type="pct"/>
            <w:tcBorders>
              <w:top w:val="nil"/>
              <w:left w:val="nil"/>
              <w:bottom w:val="single" w:sz="4" w:space="0" w:color="auto"/>
              <w:right w:val="single" w:sz="4" w:space="0" w:color="auto"/>
            </w:tcBorders>
            <w:vAlign w:val="bottom"/>
            <w:hideMark/>
          </w:tcPr>
          <w:p w14:paraId="0675FA0A" w14:textId="77777777" w:rsidR="00201368" w:rsidRPr="00E03467" w:rsidRDefault="00201368">
            <w:pPr>
              <w:spacing w:after="0" w:line="240" w:lineRule="auto"/>
              <w:rPr>
                <w:rFonts w:ascii="Century Gothic" w:eastAsia="Times New Roman" w:hAnsi="Century Gothic" w:cs="Calibri"/>
                <w:color w:val="000000"/>
              </w:rPr>
            </w:pPr>
            <w:r w:rsidRPr="00E03467">
              <w:rPr>
                <w:rFonts w:ascii="Century Gothic" w:eastAsia="Times New Roman" w:hAnsi="Century Gothic" w:cs="Calibri"/>
                <w:color w:val="000000"/>
              </w:rPr>
              <w:t>G2069</w:t>
            </w:r>
          </w:p>
        </w:tc>
        <w:tc>
          <w:tcPr>
            <w:tcW w:w="3594" w:type="pct"/>
            <w:gridSpan w:val="2"/>
            <w:tcBorders>
              <w:top w:val="nil"/>
              <w:left w:val="nil"/>
              <w:bottom w:val="single" w:sz="4" w:space="0" w:color="auto"/>
              <w:right w:val="single" w:sz="4" w:space="0" w:color="auto"/>
            </w:tcBorders>
            <w:vAlign w:val="bottom"/>
            <w:hideMark/>
          </w:tcPr>
          <w:p w14:paraId="770600D6" w14:textId="77777777" w:rsidR="00201368" w:rsidRPr="00E03467" w:rsidRDefault="00201368">
            <w:pPr>
              <w:spacing w:after="0" w:line="240" w:lineRule="auto"/>
              <w:rPr>
                <w:rFonts w:ascii="Century Gothic" w:eastAsia="Times New Roman" w:hAnsi="Century Gothic" w:cs="Calibri"/>
                <w:color w:val="333333"/>
              </w:rPr>
            </w:pPr>
            <w:r w:rsidRPr="00E03467">
              <w:rPr>
                <w:rFonts w:ascii="Century Gothic" w:eastAsia="Times New Roman" w:hAnsi="Century Gothic" w:cs="Calibri"/>
                <w:color w:val="333333"/>
              </w:rPr>
              <w:t>Medication assisted treatment, buprenorphine (injectable); weekly bundle including dispensing and/or administration, substance use counseling, individual and group therapy, and toxicology testing if performed (provision of the services by a Medicare-enrolled opioid treatment program)</w:t>
            </w:r>
          </w:p>
        </w:tc>
      </w:tr>
    </w:tbl>
    <w:p w14:paraId="40FFFE7C" w14:textId="77777777" w:rsidR="00201368" w:rsidRPr="00E03467" w:rsidRDefault="00201368" w:rsidP="00201368">
      <w:pPr>
        <w:pStyle w:val="BlockLine"/>
        <w:numPr>
          <w:ilvl w:val="0"/>
          <w:numId w:val="0"/>
        </w:numPr>
        <w:tabs>
          <w:tab w:val="center" w:pos="4709"/>
          <w:tab w:val="right" w:pos="9418"/>
        </w:tabs>
        <w:jc w:val="left"/>
        <w:rPr>
          <w:rFonts w:ascii="Century Gothic" w:hAnsi="Century Gothic"/>
          <w:b/>
          <w:i w:val="0"/>
          <w:szCs w:val="24"/>
        </w:rPr>
      </w:pPr>
      <w:r w:rsidRPr="00E03467">
        <w:rPr>
          <w:rFonts w:ascii="Century Gothic" w:hAnsi="Century Gothic"/>
          <w:b/>
          <w:i w:val="0"/>
          <w:szCs w:val="24"/>
        </w:rPr>
        <w:tab/>
      </w:r>
    </w:p>
    <w:p w14:paraId="29F9540F" w14:textId="77777777" w:rsidR="00201368" w:rsidRPr="00E03467" w:rsidRDefault="00201368">
      <w:pPr>
        <w:rPr>
          <w:rFonts w:ascii="Century Gothic" w:hAnsi="Century Gothic" w:cs="Times New Roman"/>
          <w:b/>
          <w:color w:val="000000"/>
          <w:sz w:val="24"/>
          <w:szCs w:val="24"/>
        </w:rPr>
      </w:pPr>
      <w:r w:rsidRPr="00E03467">
        <w:rPr>
          <w:rFonts w:ascii="Century Gothic" w:hAnsi="Century Gothic"/>
          <w:b/>
          <w:i/>
          <w:szCs w:val="24"/>
        </w:rPr>
        <w:br w:type="page"/>
      </w:r>
    </w:p>
    <w:p w14:paraId="57663BA8" w14:textId="45FFDA57" w:rsidR="00201368" w:rsidRPr="00E03467" w:rsidRDefault="00201368" w:rsidP="60B5B11D">
      <w:pPr>
        <w:pStyle w:val="BlockLine"/>
        <w:numPr>
          <w:ilvl w:val="0"/>
          <w:numId w:val="0"/>
        </w:numPr>
        <w:tabs>
          <w:tab w:val="center" w:pos="4709"/>
          <w:tab w:val="right" w:pos="9418"/>
        </w:tabs>
        <w:jc w:val="left"/>
        <w:rPr>
          <w:rFonts w:ascii="Century Gothic" w:hAnsi="Century Gothic"/>
          <w:b/>
          <w:bCs/>
          <w:i w:val="0"/>
        </w:rPr>
      </w:pPr>
      <w:r>
        <w:rPr>
          <w:rFonts w:ascii="Century Gothic" w:hAnsi="Century Gothic"/>
          <w:b/>
          <w:i w:val="0"/>
          <w:szCs w:val="24"/>
        </w:rPr>
        <w:lastRenderedPageBreak/>
        <w:tab/>
      </w:r>
      <w:r w:rsidR="00C07AF0" w:rsidRPr="60B5B11D">
        <w:rPr>
          <w:rFonts w:ascii="Century Gothic" w:hAnsi="Century Gothic"/>
          <w:b/>
          <w:bCs/>
          <w:i w:val="0"/>
        </w:rPr>
        <w:t xml:space="preserve"> (INTERNAL USE </w:t>
      </w:r>
      <w:bookmarkStart w:id="18" w:name="_Int_zVaCk9E9"/>
      <w:r w:rsidR="00C07AF0" w:rsidRPr="60B5B11D">
        <w:rPr>
          <w:rFonts w:ascii="Century Gothic" w:hAnsi="Century Gothic"/>
          <w:b/>
          <w:bCs/>
          <w:i w:val="0"/>
        </w:rPr>
        <w:t>ONLY)</w:t>
      </w:r>
      <w:r>
        <w:rPr>
          <w:rFonts w:ascii="Century Gothic" w:hAnsi="Century Gothic"/>
          <w:b/>
          <w:i w:val="0"/>
          <w:szCs w:val="24"/>
        </w:rPr>
        <w:tab/>
      </w:r>
      <w:bookmarkEnd w:id="18"/>
    </w:p>
    <w:p w14:paraId="07A4C554" w14:textId="77777777" w:rsidR="00C07AF0" w:rsidRPr="00E03467" w:rsidRDefault="00C07AF0" w:rsidP="006863E5">
      <w:pPr>
        <w:pStyle w:val="BlockLine"/>
        <w:numPr>
          <w:ilvl w:val="0"/>
          <w:numId w:val="0"/>
        </w:numPr>
        <w:jc w:val="center"/>
        <w:rPr>
          <w:rFonts w:ascii="Century Gothic" w:hAnsi="Century Gothic"/>
          <w:b/>
          <w:i w:val="0"/>
          <w:szCs w:val="24"/>
        </w:rPr>
      </w:pPr>
    </w:p>
    <w:tbl>
      <w:tblPr>
        <w:tblW w:w="5096" w:type="pct"/>
        <w:tblInd w:w="-180" w:type="dxa"/>
        <w:tblLayout w:type="fixed"/>
        <w:tblLook w:val="0000" w:firstRow="0" w:lastRow="0" w:firstColumn="0" w:lastColumn="0" w:noHBand="0" w:noVBand="0"/>
      </w:tblPr>
      <w:tblGrid>
        <w:gridCol w:w="2065"/>
        <w:gridCol w:w="8942"/>
      </w:tblGrid>
      <w:tr w:rsidR="00C07AF0" w:rsidRPr="00211B89" w14:paraId="486F3B55" w14:textId="77777777" w:rsidTr="00E03467">
        <w:tc>
          <w:tcPr>
            <w:tcW w:w="938" w:type="pct"/>
          </w:tcPr>
          <w:p w14:paraId="5732D5BF" w14:textId="77777777" w:rsidR="00C07AF0" w:rsidRPr="00E03467" w:rsidRDefault="00C07AF0" w:rsidP="007C0FD0">
            <w:pPr>
              <w:pStyle w:val="Heading5"/>
              <w:rPr>
                <w:rFonts w:ascii="Century Gothic" w:hAnsi="Century Gothic"/>
                <w:sz w:val="24"/>
                <w:szCs w:val="24"/>
              </w:rPr>
            </w:pPr>
            <w:bookmarkStart w:id="19" w:name="_fs_a0gRmSUweEU69WJvQueziFQ" w:colFirst="0" w:colLast="0"/>
            <w:r w:rsidRPr="00E03467">
              <w:rPr>
                <w:rFonts w:ascii="Century Gothic" w:hAnsi="Century Gothic"/>
                <w:sz w:val="24"/>
                <w:szCs w:val="24"/>
              </w:rPr>
              <w:t>Authorization Log</w:t>
            </w:r>
          </w:p>
        </w:tc>
        <w:tc>
          <w:tcPr>
            <w:tcW w:w="4062" w:type="pct"/>
          </w:tcPr>
          <w:tbl>
            <w:tblPr>
              <w:tblW w:w="7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5"/>
              <w:gridCol w:w="1620"/>
              <w:gridCol w:w="1416"/>
              <w:gridCol w:w="2160"/>
              <w:gridCol w:w="1279"/>
            </w:tblGrid>
            <w:tr w:rsidR="00C07AF0" w:rsidRPr="00211B89" w14:paraId="0802403E" w14:textId="77777777" w:rsidTr="00526611">
              <w:trPr>
                <w:trHeight w:val="273"/>
              </w:trPr>
              <w:tc>
                <w:tcPr>
                  <w:tcW w:w="1355" w:type="dxa"/>
                  <w:tcBorders>
                    <w:top w:val="single" w:sz="4" w:space="0" w:color="000000"/>
                    <w:left w:val="single" w:sz="4" w:space="0" w:color="000000"/>
                    <w:bottom w:val="single" w:sz="4" w:space="0" w:color="000000"/>
                    <w:right w:val="single" w:sz="4" w:space="0" w:color="000000"/>
                  </w:tcBorders>
                </w:tcPr>
                <w:p w14:paraId="543EDCFF" w14:textId="77777777" w:rsidR="00C07AF0" w:rsidRPr="00E03467" w:rsidRDefault="00C07AF0" w:rsidP="007C0FD0">
                  <w:pPr>
                    <w:spacing w:after="0"/>
                    <w:rPr>
                      <w:rFonts w:ascii="Century Gothic" w:hAnsi="Century Gothic"/>
                      <w:sz w:val="24"/>
                      <w:szCs w:val="24"/>
                    </w:rPr>
                  </w:pPr>
                  <w:bookmarkStart w:id="20" w:name="_fs_dcNYLCdqDUKLjfcPJtBCoQ_0_0_0" w:colFirst="0" w:colLast="0"/>
                </w:p>
              </w:tc>
              <w:tc>
                <w:tcPr>
                  <w:tcW w:w="1620" w:type="dxa"/>
                  <w:tcBorders>
                    <w:top w:val="single" w:sz="4" w:space="0" w:color="000000"/>
                    <w:left w:val="single" w:sz="4" w:space="0" w:color="000000"/>
                    <w:bottom w:val="single" w:sz="4" w:space="0" w:color="000000"/>
                    <w:right w:val="single" w:sz="4" w:space="0" w:color="000000"/>
                  </w:tcBorders>
                </w:tcPr>
                <w:p w14:paraId="0AB10FF6" w14:textId="77777777" w:rsidR="00C07AF0" w:rsidRPr="00E03467" w:rsidRDefault="00C07AF0" w:rsidP="007C0FD0">
                  <w:pPr>
                    <w:pStyle w:val="TableText"/>
                    <w:rPr>
                      <w:rFonts w:ascii="Century Gothic" w:hAnsi="Century Gothic"/>
                      <w:szCs w:val="24"/>
                    </w:rPr>
                  </w:pPr>
                  <w:r w:rsidRPr="00E03467">
                    <w:rPr>
                      <w:rFonts w:ascii="Century Gothic" w:hAnsi="Century Gothic"/>
                      <w:szCs w:val="24"/>
                    </w:rPr>
                    <w:t>NAME</w:t>
                  </w:r>
                </w:p>
              </w:tc>
              <w:tc>
                <w:tcPr>
                  <w:tcW w:w="1416" w:type="dxa"/>
                  <w:tcBorders>
                    <w:top w:val="single" w:sz="4" w:space="0" w:color="000000"/>
                    <w:left w:val="single" w:sz="4" w:space="0" w:color="000000"/>
                    <w:bottom w:val="single" w:sz="4" w:space="0" w:color="000000"/>
                    <w:right w:val="single" w:sz="4" w:space="0" w:color="000000"/>
                  </w:tcBorders>
                </w:tcPr>
                <w:p w14:paraId="45BE045E" w14:textId="77777777" w:rsidR="00C07AF0" w:rsidRPr="00E03467" w:rsidRDefault="00C07AF0" w:rsidP="007C0FD0">
                  <w:pPr>
                    <w:pStyle w:val="TableText"/>
                    <w:rPr>
                      <w:rFonts w:ascii="Century Gothic" w:hAnsi="Century Gothic"/>
                      <w:szCs w:val="24"/>
                    </w:rPr>
                  </w:pPr>
                  <w:r w:rsidRPr="00E03467">
                    <w:rPr>
                      <w:rFonts w:ascii="Century Gothic" w:hAnsi="Century Gothic"/>
                      <w:szCs w:val="24"/>
                    </w:rPr>
                    <w:t>TITLE</w:t>
                  </w:r>
                </w:p>
              </w:tc>
              <w:tc>
                <w:tcPr>
                  <w:tcW w:w="2160" w:type="dxa"/>
                  <w:tcBorders>
                    <w:top w:val="single" w:sz="4" w:space="0" w:color="000000"/>
                    <w:left w:val="single" w:sz="4" w:space="0" w:color="000000"/>
                    <w:bottom w:val="single" w:sz="4" w:space="0" w:color="000000"/>
                    <w:right w:val="single" w:sz="4" w:space="0" w:color="000000"/>
                  </w:tcBorders>
                </w:tcPr>
                <w:p w14:paraId="25BA663D" w14:textId="77777777" w:rsidR="00C07AF0" w:rsidRPr="00E03467" w:rsidRDefault="00C07AF0" w:rsidP="007C0FD0">
                  <w:pPr>
                    <w:pStyle w:val="TableText"/>
                    <w:rPr>
                      <w:rFonts w:ascii="Century Gothic" w:hAnsi="Century Gothic"/>
                      <w:szCs w:val="24"/>
                    </w:rPr>
                  </w:pPr>
                  <w:r w:rsidRPr="00E03467">
                    <w:rPr>
                      <w:rFonts w:ascii="Century Gothic" w:hAnsi="Century Gothic"/>
                      <w:szCs w:val="24"/>
                    </w:rPr>
                    <w:t>SIGNATURE</w:t>
                  </w:r>
                </w:p>
              </w:tc>
              <w:tc>
                <w:tcPr>
                  <w:tcW w:w="1279" w:type="dxa"/>
                  <w:tcBorders>
                    <w:top w:val="single" w:sz="4" w:space="0" w:color="000000"/>
                    <w:left w:val="single" w:sz="4" w:space="0" w:color="000000"/>
                    <w:bottom w:val="single" w:sz="4" w:space="0" w:color="000000"/>
                    <w:right w:val="single" w:sz="4" w:space="0" w:color="000000"/>
                  </w:tcBorders>
                </w:tcPr>
                <w:p w14:paraId="7AF0EEB3" w14:textId="77777777" w:rsidR="00C07AF0" w:rsidRPr="00E03467" w:rsidRDefault="00C07AF0" w:rsidP="007C0FD0">
                  <w:pPr>
                    <w:pStyle w:val="TableText"/>
                    <w:jc w:val="center"/>
                    <w:rPr>
                      <w:rFonts w:ascii="Century Gothic" w:hAnsi="Century Gothic"/>
                      <w:szCs w:val="24"/>
                    </w:rPr>
                  </w:pPr>
                  <w:r w:rsidRPr="00E03467">
                    <w:rPr>
                      <w:rFonts w:ascii="Century Gothic" w:hAnsi="Century Gothic"/>
                      <w:szCs w:val="24"/>
                    </w:rPr>
                    <w:t>DATE</w:t>
                  </w:r>
                </w:p>
              </w:tc>
            </w:tr>
            <w:bookmarkEnd w:id="20"/>
            <w:tr w:rsidR="00C07AF0" w:rsidRPr="00211B89" w14:paraId="75DF4F60" w14:textId="77777777" w:rsidTr="00526611">
              <w:trPr>
                <w:trHeight w:val="720"/>
              </w:trPr>
              <w:tc>
                <w:tcPr>
                  <w:tcW w:w="1355" w:type="dxa"/>
                  <w:tcBorders>
                    <w:top w:val="single" w:sz="4" w:space="0" w:color="000000"/>
                    <w:left w:val="single" w:sz="4" w:space="0" w:color="000000"/>
                    <w:bottom w:val="single" w:sz="4" w:space="0" w:color="000000"/>
                    <w:right w:val="single" w:sz="4" w:space="0" w:color="000000"/>
                  </w:tcBorders>
                </w:tcPr>
                <w:p w14:paraId="59673DB3" w14:textId="77777777" w:rsidR="00C07AF0" w:rsidRPr="00435E04" w:rsidRDefault="00C07AF0" w:rsidP="007C0FD0">
                  <w:pPr>
                    <w:pStyle w:val="TableText"/>
                    <w:rPr>
                      <w:rFonts w:ascii="Century Gothic" w:hAnsi="Century Gothic"/>
                      <w:sz w:val="20"/>
                      <w:szCs w:val="20"/>
                    </w:rPr>
                  </w:pPr>
                  <w:r w:rsidRPr="00435E04">
                    <w:rPr>
                      <w:rFonts w:ascii="Century Gothic" w:hAnsi="Century Gothic"/>
                      <w:sz w:val="20"/>
                      <w:szCs w:val="20"/>
                    </w:rPr>
                    <w:t>Prepared by:</w:t>
                  </w:r>
                </w:p>
              </w:tc>
              <w:tc>
                <w:tcPr>
                  <w:tcW w:w="1620" w:type="dxa"/>
                  <w:tcBorders>
                    <w:top w:val="single" w:sz="4" w:space="0" w:color="000000"/>
                    <w:left w:val="single" w:sz="4" w:space="0" w:color="000000"/>
                    <w:bottom w:val="single" w:sz="4" w:space="0" w:color="000000"/>
                    <w:right w:val="single" w:sz="4" w:space="0" w:color="000000"/>
                  </w:tcBorders>
                </w:tcPr>
                <w:p w14:paraId="68B6D830" w14:textId="61526CC9" w:rsidR="00C07AF0" w:rsidRPr="00435E04" w:rsidRDefault="00201368" w:rsidP="007C0FD0">
                  <w:pPr>
                    <w:pStyle w:val="TableText"/>
                    <w:rPr>
                      <w:rFonts w:ascii="Century Gothic" w:hAnsi="Century Gothic"/>
                      <w:sz w:val="20"/>
                      <w:szCs w:val="20"/>
                    </w:rPr>
                  </w:pPr>
                  <w:r w:rsidRPr="00435E04">
                    <w:rPr>
                      <w:rFonts w:ascii="Century Gothic" w:hAnsi="Century Gothic"/>
                      <w:sz w:val="20"/>
                      <w:szCs w:val="20"/>
                    </w:rPr>
                    <w:t>Raeven Fuller</w:t>
                  </w:r>
                </w:p>
              </w:tc>
              <w:tc>
                <w:tcPr>
                  <w:tcW w:w="1416" w:type="dxa"/>
                  <w:tcBorders>
                    <w:top w:val="single" w:sz="4" w:space="0" w:color="000000"/>
                    <w:left w:val="single" w:sz="4" w:space="0" w:color="000000"/>
                    <w:bottom w:val="single" w:sz="4" w:space="0" w:color="000000"/>
                    <w:right w:val="single" w:sz="4" w:space="0" w:color="000000"/>
                  </w:tcBorders>
                </w:tcPr>
                <w:p w14:paraId="49909350" w14:textId="3224462B" w:rsidR="00C07AF0" w:rsidRPr="00435E04" w:rsidRDefault="00201368" w:rsidP="007C0FD0">
                  <w:pPr>
                    <w:pStyle w:val="TableText"/>
                    <w:rPr>
                      <w:rFonts w:ascii="Century Gothic" w:hAnsi="Century Gothic"/>
                      <w:sz w:val="20"/>
                      <w:szCs w:val="20"/>
                    </w:rPr>
                  </w:pPr>
                  <w:r w:rsidRPr="00435E04">
                    <w:rPr>
                      <w:rFonts w:ascii="Century Gothic" w:hAnsi="Century Gothic"/>
                      <w:sz w:val="20"/>
                      <w:szCs w:val="20"/>
                    </w:rPr>
                    <w:t>Clinical Project Supervisor</w:t>
                  </w:r>
                </w:p>
              </w:tc>
              <w:tc>
                <w:tcPr>
                  <w:tcW w:w="2160" w:type="dxa"/>
                  <w:tcBorders>
                    <w:top w:val="single" w:sz="4" w:space="0" w:color="000000"/>
                    <w:left w:val="single" w:sz="4" w:space="0" w:color="000000"/>
                    <w:bottom w:val="single" w:sz="4" w:space="0" w:color="000000"/>
                    <w:right w:val="single" w:sz="4" w:space="0" w:color="000000"/>
                  </w:tcBorders>
                </w:tcPr>
                <w:p w14:paraId="4A7030CA" w14:textId="088B1D6B" w:rsidR="00C07AF0" w:rsidRPr="00E03467" w:rsidRDefault="00E03467" w:rsidP="007C0FD0">
                  <w:pPr>
                    <w:pStyle w:val="TableText"/>
                    <w:rPr>
                      <w:rFonts w:ascii="Century Gothic" w:hAnsi="Century Gothic"/>
                      <w:szCs w:val="24"/>
                    </w:rPr>
                  </w:pPr>
                  <w:r>
                    <w:rPr>
                      <w:noProof/>
                    </w:rPr>
                    <w:drawing>
                      <wp:inline distT="0" distB="0" distL="0" distR="0" wp14:anchorId="5BF43D67" wp14:editId="43E486B6">
                        <wp:extent cx="1177290" cy="468630"/>
                        <wp:effectExtent l="0" t="0" r="3810" b="762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7290" cy="468630"/>
                                </a:xfrm>
                                <a:prstGeom prst="rect">
                                  <a:avLst/>
                                </a:prstGeom>
                                <a:noFill/>
                                <a:ln>
                                  <a:noFill/>
                                </a:ln>
                              </pic:spPr>
                            </pic:pic>
                          </a:graphicData>
                        </a:graphic>
                      </wp:inline>
                    </w:drawing>
                  </w:r>
                </w:p>
              </w:tc>
              <w:tc>
                <w:tcPr>
                  <w:tcW w:w="1279" w:type="dxa"/>
                  <w:tcBorders>
                    <w:top w:val="single" w:sz="4" w:space="0" w:color="000000"/>
                    <w:left w:val="single" w:sz="4" w:space="0" w:color="000000"/>
                    <w:bottom w:val="single" w:sz="4" w:space="0" w:color="000000"/>
                    <w:right w:val="single" w:sz="4" w:space="0" w:color="000000"/>
                  </w:tcBorders>
                </w:tcPr>
                <w:p w14:paraId="4D0C8F39" w14:textId="6329656D" w:rsidR="00C07AF0" w:rsidRPr="00435E04" w:rsidRDefault="00E03467" w:rsidP="007C0FD0">
                  <w:pPr>
                    <w:pStyle w:val="TableText"/>
                    <w:rPr>
                      <w:rFonts w:ascii="Century Gothic" w:hAnsi="Century Gothic"/>
                      <w:sz w:val="20"/>
                      <w:szCs w:val="20"/>
                    </w:rPr>
                  </w:pPr>
                  <w:r w:rsidRPr="00435E04">
                    <w:rPr>
                      <w:rFonts w:ascii="Century Gothic" w:hAnsi="Century Gothic"/>
                      <w:sz w:val="20"/>
                      <w:szCs w:val="20"/>
                    </w:rPr>
                    <w:t>2/12/</w:t>
                  </w:r>
                  <w:r w:rsidR="00526611">
                    <w:rPr>
                      <w:rFonts w:ascii="Century Gothic" w:hAnsi="Century Gothic"/>
                      <w:sz w:val="20"/>
                      <w:szCs w:val="20"/>
                    </w:rPr>
                    <w:t>20</w:t>
                  </w:r>
                  <w:r w:rsidRPr="00435E04">
                    <w:rPr>
                      <w:rFonts w:ascii="Century Gothic" w:hAnsi="Century Gothic"/>
                      <w:sz w:val="20"/>
                      <w:szCs w:val="20"/>
                    </w:rPr>
                    <w:t>24</w:t>
                  </w:r>
                </w:p>
              </w:tc>
            </w:tr>
            <w:tr w:rsidR="003479A3" w:rsidRPr="00211B89" w14:paraId="504E3B52" w14:textId="77777777" w:rsidTr="00526611">
              <w:trPr>
                <w:trHeight w:val="720"/>
              </w:trPr>
              <w:tc>
                <w:tcPr>
                  <w:tcW w:w="1355" w:type="dxa"/>
                  <w:tcBorders>
                    <w:top w:val="single" w:sz="4" w:space="0" w:color="000000"/>
                    <w:left w:val="single" w:sz="4" w:space="0" w:color="000000"/>
                    <w:bottom w:val="single" w:sz="4" w:space="0" w:color="000000"/>
                    <w:right w:val="single" w:sz="4" w:space="0" w:color="000000"/>
                  </w:tcBorders>
                </w:tcPr>
                <w:p w14:paraId="12F515A1" w14:textId="77777777" w:rsidR="003479A3" w:rsidRPr="00435E04" w:rsidRDefault="003479A3" w:rsidP="003479A3">
                  <w:pPr>
                    <w:pStyle w:val="TableText"/>
                    <w:rPr>
                      <w:rFonts w:ascii="Century Gothic" w:hAnsi="Century Gothic"/>
                      <w:sz w:val="20"/>
                      <w:szCs w:val="20"/>
                    </w:rPr>
                  </w:pPr>
                  <w:r w:rsidRPr="00435E04">
                    <w:rPr>
                      <w:rFonts w:ascii="Century Gothic" w:hAnsi="Century Gothic"/>
                      <w:sz w:val="20"/>
                      <w:szCs w:val="20"/>
                    </w:rPr>
                    <w:t>Authorized by:</w:t>
                  </w:r>
                </w:p>
              </w:tc>
              <w:tc>
                <w:tcPr>
                  <w:tcW w:w="1620" w:type="dxa"/>
                  <w:tcBorders>
                    <w:top w:val="single" w:sz="4" w:space="0" w:color="000000"/>
                    <w:left w:val="single" w:sz="4" w:space="0" w:color="000000"/>
                    <w:bottom w:val="single" w:sz="4" w:space="0" w:color="000000"/>
                    <w:right w:val="single" w:sz="4" w:space="0" w:color="000000"/>
                  </w:tcBorders>
                </w:tcPr>
                <w:p w14:paraId="5F4B8FC9" w14:textId="11F1A272" w:rsidR="003479A3" w:rsidRPr="00435E04" w:rsidRDefault="00435E04" w:rsidP="003479A3">
                  <w:pPr>
                    <w:pStyle w:val="TableText"/>
                    <w:rPr>
                      <w:rFonts w:ascii="Century Gothic" w:hAnsi="Century Gothic"/>
                      <w:sz w:val="20"/>
                      <w:szCs w:val="20"/>
                    </w:rPr>
                  </w:pPr>
                  <w:r w:rsidRPr="00435E04">
                    <w:rPr>
                      <w:rFonts w:ascii="Century Gothic" w:hAnsi="Century Gothic"/>
                      <w:sz w:val="20"/>
                      <w:szCs w:val="20"/>
                    </w:rPr>
                    <w:t>Karen Matys</w:t>
                  </w:r>
                </w:p>
              </w:tc>
              <w:tc>
                <w:tcPr>
                  <w:tcW w:w="1416" w:type="dxa"/>
                  <w:tcBorders>
                    <w:top w:val="single" w:sz="4" w:space="0" w:color="000000"/>
                    <w:left w:val="single" w:sz="4" w:space="0" w:color="000000"/>
                    <w:bottom w:val="single" w:sz="4" w:space="0" w:color="000000"/>
                    <w:right w:val="single" w:sz="4" w:space="0" w:color="000000"/>
                  </w:tcBorders>
                </w:tcPr>
                <w:p w14:paraId="70D80B1A" w14:textId="0E303BA2" w:rsidR="003479A3" w:rsidRPr="00435E04" w:rsidRDefault="00435E04" w:rsidP="003479A3">
                  <w:pPr>
                    <w:pStyle w:val="TableText"/>
                    <w:rPr>
                      <w:rFonts w:ascii="Century Gothic" w:hAnsi="Century Gothic"/>
                      <w:sz w:val="20"/>
                      <w:szCs w:val="20"/>
                    </w:rPr>
                  </w:pPr>
                  <w:r w:rsidRPr="00435E04">
                    <w:rPr>
                      <w:rFonts w:ascii="Century Gothic" w:hAnsi="Century Gothic"/>
                      <w:sz w:val="20"/>
                      <w:szCs w:val="20"/>
                    </w:rPr>
                    <w:t>COO</w:t>
                  </w:r>
                </w:p>
              </w:tc>
              <w:tc>
                <w:tcPr>
                  <w:tcW w:w="2160" w:type="dxa"/>
                  <w:tcBorders>
                    <w:top w:val="single" w:sz="4" w:space="0" w:color="000000"/>
                    <w:left w:val="single" w:sz="4" w:space="0" w:color="000000"/>
                    <w:bottom w:val="single" w:sz="4" w:space="0" w:color="000000"/>
                    <w:right w:val="single" w:sz="4" w:space="0" w:color="000000"/>
                  </w:tcBorders>
                </w:tcPr>
                <w:p w14:paraId="2B2ED2AB" w14:textId="23994C10" w:rsidR="003479A3" w:rsidRPr="00E03467" w:rsidRDefault="00435E04" w:rsidP="003479A3">
                  <w:pPr>
                    <w:pStyle w:val="TableText"/>
                    <w:rPr>
                      <w:rFonts w:ascii="Century Gothic" w:hAnsi="Century Gothic"/>
                      <w:szCs w:val="24"/>
                    </w:rPr>
                  </w:pPr>
                  <w:r>
                    <w:rPr>
                      <w:rFonts w:ascii="Dreaming Outloud Script Pro" w:hAnsi="Dreaming Outloud Script Pro" w:cs="Dreaming Outloud Script Pro"/>
                      <w:sz w:val="28"/>
                      <w:szCs w:val="28"/>
                    </w:rPr>
                    <w:t>Karen Matys</w:t>
                  </w:r>
                </w:p>
              </w:tc>
              <w:tc>
                <w:tcPr>
                  <w:tcW w:w="1279" w:type="dxa"/>
                  <w:tcBorders>
                    <w:top w:val="single" w:sz="4" w:space="0" w:color="000000"/>
                    <w:left w:val="single" w:sz="4" w:space="0" w:color="000000"/>
                    <w:bottom w:val="single" w:sz="4" w:space="0" w:color="000000"/>
                    <w:right w:val="single" w:sz="4" w:space="0" w:color="000000"/>
                  </w:tcBorders>
                </w:tcPr>
                <w:p w14:paraId="3E54A517" w14:textId="7D9C4EE3" w:rsidR="003479A3" w:rsidRPr="00435E04" w:rsidRDefault="00435E04" w:rsidP="003479A3">
                  <w:pPr>
                    <w:pStyle w:val="TableText"/>
                    <w:rPr>
                      <w:rFonts w:ascii="Century Gothic" w:hAnsi="Century Gothic"/>
                      <w:sz w:val="20"/>
                      <w:szCs w:val="20"/>
                    </w:rPr>
                  </w:pPr>
                  <w:r w:rsidRPr="00435E04">
                    <w:rPr>
                      <w:rFonts w:ascii="Century Gothic" w:hAnsi="Century Gothic"/>
                      <w:sz w:val="20"/>
                      <w:szCs w:val="20"/>
                    </w:rPr>
                    <w:t>3/1/2</w:t>
                  </w:r>
                  <w:r w:rsidR="00526611">
                    <w:rPr>
                      <w:rFonts w:ascii="Century Gothic" w:hAnsi="Century Gothic"/>
                      <w:sz w:val="20"/>
                      <w:szCs w:val="20"/>
                    </w:rPr>
                    <w:t>02</w:t>
                  </w:r>
                  <w:r w:rsidRPr="00435E04">
                    <w:rPr>
                      <w:rFonts w:ascii="Century Gothic" w:hAnsi="Century Gothic"/>
                      <w:sz w:val="20"/>
                      <w:szCs w:val="20"/>
                    </w:rPr>
                    <w:t>4</w:t>
                  </w:r>
                </w:p>
              </w:tc>
            </w:tr>
          </w:tbl>
          <w:p w14:paraId="69F3C8E7" w14:textId="77777777" w:rsidR="00C07AF0" w:rsidRPr="00E03467" w:rsidRDefault="00C07AF0" w:rsidP="007C0FD0">
            <w:pPr>
              <w:pStyle w:val="BlockText"/>
              <w:rPr>
                <w:rFonts w:ascii="Century Gothic" w:hAnsi="Century Gothic"/>
                <w:szCs w:val="24"/>
              </w:rPr>
            </w:pPr>
          </w:p>
        </w:tc>
      </w:tr>
      <w:bookmarkEnd w:id="19"/>
    </w:tbl>
    <w:p w14:paraId="6E43F78E" w14:textId="77777777" w:rsidR="00C07AF0" w:rsidRPr="00E03467" w:rsidRDefault="00C07AF0" w:rsidP="006863E5">
      <w:pPr>
        <w:pStyle w:val="BlockLine"/>
        <w:rPr>
          <w:rFonts w:ascii="Century Gothic" w:hAnsi="Century Gothic"/>
          <w:szCs w:val="24"/>
        </w:rPr>
      </w:pPr>
    </w:p>
    <w:tbl>
      <w:tblPr>
        <w:tblW w:w="4991" w:type="pct"/>
        <w:tblLook w:val="0000" w:firstRow="0" w:lastRow="0" w:firstColumn="0" w:lastColumn="0" w:noHBand="0" w:noVBand="0"/>
      </w:tblPr>
      <w:tblGrid>
        <w:gridCol w:w="1938"/>
        <w:gridCol w:w="8843"/>
      </w:tblGrid>
      <w:tr w:rsidR="00C07AF0" w:rsidRPr="00211B89" w14:paraId="094CC1BF" w14:textId="77777777" w:rsidTr="007C0FD0">
        <w:tc>
          <w:tcPr>
            <w:tcW w:w="899" w:type="pct"/>
          </w:tcPr>
          <w:p w14:paraId="407CEDF5" w14:textId="77777777" w:rsidR="00C07AF0" w:rsidRPr="00E03467" w:rsidRDefault="00C07AF0" w:rsidP="007C0FD0">
            <w:pPr>
              <w:pStyle w:val="Heading5"/>
              <w:rPr>
                <w:rFonts w:ascii="Century Gothic" w:hAnsi="Century Gothic"/>
                <w:sz w:val="24"/>
                <w:szCs w:val="24"/>
              </w:rPr>
            </w:pPr>
            <w:bookmarkStart w:id="21" w:name="_fs_LYqEXLBsL0fvJUBDt77BA" w:colFirst="0" w:colLast="0"/>
            <w:r w:rsidRPr="00E03467">
              <w:rPr>
                <w:rFonts w:ascii="Century Gothic" w:hAnsi="Century Gothic"/>
                <w:sz w:val="24"/>
                <w:szCs w:val="24"/>
              </w:rPr>
              <w:t>Original Effective Date</w:t>
            </w:r>
          </w:p>
        </w:tc>
        <w:tc>
          <w:tcPr>
            <w:tcW w:w="4101" w:type="pct"/>
          </w:tcPr>
          <w:p w14:paraId="13C1B516" w14:textId="2E643016" w:rsidR="00C07AF0" w:rsidRPr="00E03467" w:rsidRDefault="00E03467" w:rsidP="007C0FD0">
            <w:pPr>
              <w:pStyle w:val="BlockText"/>
              <w:rPr>
                <w:rFonts w:ascii="Century Gothic" w:hAnsi="Century Gothic"/>
                <w:szCs w:val="24"/>
              </w:rPr>
            </w:pPr>
            <w:r>
              <w:rPr>
                <w:rFonts w:ascii="Century Gothic" w:hAnsi="Century Gothic"/>
                <w:szCs w:val="24"/>
              </w:rPr>
              <w:t>3/1/2024</w:t>
            </w:r>
          </w:p>
        </w:tc>
      </w:tr>
      <w:bookmarkEnd w:id="21"/>
    </w:tbl>
    <w:p w14:paraId="60B16B11" w14:textId="77777777" w:rsidR="00C07AF0" w:rsidRPr="00E03467" w:rsidRDefault="00C07AF0" w:rsidP="006863E5">
      <w:pPr>
        <w:pStyle w:val="BlockLine"/>
        <w:rPr>
          <w:rFonts w:ascii="Century Gothic" w:hAnsi="Century Gothic"/>
          <w:szCs w:val="24"/>
        </w:rPr>
      </w:pPr>
    </w:p>
    <w:tbl>
      <w:tblPr>
        <w:tblW w:w="5000" w:type="pct"/>
        <w:tblLayout w:type="fixed"/>
        <w:tblLook w:val="0000" w:firstRow="0" w:lastRow="0" w:firstColumn="0" w:lastColumn="0" w:noHBand="0" w:noVBand="0"/>
      </w:tblPr>
      <w:tblGrid>
        <w:gridCol w:w="1858"/>
        <w:gridCol w:w="8942"/>
      </w:tblGrid>
      <w:tr w:rsidR="00C07AF0" w:rsidRPr="00211B89" w14:paraId="2F573848" w14:textId="77777777" w:rsidTr="007C0FD0">
        <w:tc>
          <w:tcPr>
            <w:tcW w:w="860" w:type="pct"/>
          </w:tcPr>
          <w:p w14:paraId="11654B3D" w14:textId="77777777" w:rsidR="00C07AF0" w:rsidRPr="00E03467" w:rsidRDefault="00C07AF0" w:rsidP="007C0FD0">
            <w:pPr>
              <w:pStyle w:val="Heading5"/>
              <w:rPr>
                <w:rFonts w:ascii="Century Gothic" w:hAnsi="Century Gothic"/>
                <w:sz w:val="24"/>
                <w:szCs w:val="24"/>
              </w:rPr>
            </w:pPr>
            <w:bookmarkStart w:id="22" w:name="_fs_qNzrKpkEi0SF6KKuggKy6w" w:colFirst="0" w:colLast="0"/>
            <w:bookmarkEnd w:id="1"/>
            <w:r w:rsidRPr="00E03467">
              <w:rPr>
                <w:rFonts w:ascii="Century Gothic" w:hAnsi="Century Gothic"/>
                <w:sz w:val="24"/>
                <w:szCs w:val="24"/>
              </w:rPr>
              <w:t>Review Log</w:t>
            </w:r>
          </w:p>
        </w:tc>
        <w:tc>
          <w:tcPr>
            <w:tcW w:w="4140" w:type="pct"/>
          </w:tcPr>
          <w:tbl>
            <w:tblPr>
              <w:tblW w:w="7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5"/>
              <w:gridCol w:w="1530"/>
              <w:gridCol w:w="1710"/>
              <w:gridCol w:w="1890"/>
              <w:gridCol w:w="1170"/>
            </w:tblGrid>
            <w:tr w:rsidR="00C07AF0" w:rsidRPr="00211B89" w14:paraId="199E1233" w14:textId="77777777" w:rsidTr="009650B2">
              <w:trPr>
                <w:trHeight w:val="917"/>
              </w:trPr>
              <w:tc>
                <w:tcPr>
                  <w:tcW w:w="1335" w:type="dxa"/>
                  <w:tcBorders>
                    <w:top w:val="single" w:sz="4" w:space="0" w:color="000000"/>
                    <w:left w:val="single" w:sz="4" w:space="0" w:color="000000"/>
                    <w:bottom w:val="single" w:sz="4" w:space="0" w:color="000000"/>
                    <w:right w:val="single" w:sz="4" w:space="0" w:color="000000"/>
                  </w:tcBorders>
                </w:tcPr>
                <w:p w14:paraId="76041163" w14:textId="77777777" w:rsidR="00C07AF0" w:rsidRPr="00E03467" w:rsidRDefault="00C07AF0" w:rsidP="007C0FD0">
                  <w:pPr>
                    <w:pStyle w:val="TableText"/>
                    <w:jc w:val="center"/>
                    <w:rPr>
                      <w:rFonts w:ascii="Century Gothic" w:hAnsi="Century Gothic"/>
                      <w:szCs w:val="24"/>
                    </w:rPr>
                  </w:pPr>
                  <w:bookmarkStart w:id="23" w:name="_fs_ilRfnsH5kq4DMHth5Weg_0_0_0" w:colFirst="0" w:colLast="0"/>
                  <w:r w:rsidRPr="00E03467">
                    <w:rPr>
                      <w:rFonts w:ascii="Century Gothic" w:hAnsi="Century Gothic"/>
                      <w:szCs w:val="24"/>
                    </w:rPr>
                    <w:t>VERSION</w:t>
                  </w:r>
                </w:p>
              </w:tc>
              <w:tc>
                <w:tcPr>
                  <w:tcW w:w="1530" w:type="dxa"/>
                  <w:tcBorders>
                    <w:top w:val="single" w:sz="4" w:space="0" w:color="000000"/>
                    <w:left w:val="single" w:sz="4" w:space="0" w:color="000000"/>
                    <w:bottom w:val="single" w:sz="4" w:space="0" w:color="000000"/>
                    <w:right w:val="single" w:sz="4" w:space="0" w:color="000000"/>
                  </w:tcBorders>
                </w:tcPr>
                <w:p w14:paraId="151C05F1" w14:textId="77777777" w:rsidR="00C07AF0" w:rsidRPr="00E03467" w:rsidRDefault="00C07AF0" w:rsidP="007C0FD0">
                  <w:pPr>
                    <w:pStyle w:val="TableText"/>
                    <w:jc w:val="center"/>
                    <w:rPr>
                      <w:rFonts w:ascii="Century Gothic" w:hAnsi="Century Gothic"/>
                      <w:szCs w:val="24"/>
                    </w:rPr>
                  </w:pPr>
                  <w:r w:rsidRPr="00E03467">
                    <w:rPr>
                      <w:rFonts w:ascii="Century Gothic" w:hAnsi="Century Gothic"/>
                      <w:szCs w:val="24"/>
                    </w:rPr>
                    <w:t>DATE REVIEWED</w:t>
                  </w:r>
                </w:p>
              </w:tc>
              <w:tc>
                <w:tcPr>
                  <w:tcW w:w="1710" w:type="dxa"/>
                  <w:tcBorders>
                    <w:top w:val="single" w:sz="4" w:space="0" w:color="000000"/>
                    <w:left w:val="single" w:sz="4" w:space="0" w:color="000000"/>
                    <w:bottom w:val="single" w:sz="4" w:space="0" w:color="000000"/>
                    <w:right w:val="single" w:sz="4" w:space="0" w:color="000000"/>
                  </w:tcBorders>
                </w:tcPr>
                <w:p w14:paraId="6F1CB581" w14:textId="77777777" w:rsidR="00C07AF0" w:rsidRPr="00E03467" w:rsidRDefault="00C07AF0" w:rsidP="007C0FD0">
                  <w:pPr>
                    <w:pStyle w:val="TableText"/>
                    <w:jc w:val="center"/>
                    <w:rPr>
                      <w:rFonts w:ascii="Century Gothic" w:hAnsi="Century Gothic"/>
                      <w:szCs w:val="24"/>
                    </w:rPr>
                  </w:pPr>
                  <w:r w:rsidRPr="00E03467">
                    <w:rPr>
                      <w:rFonts w:ascii="Century Gothic" w:hAnsi="Century Gothic"/>
                      <w:szCs w:val="24"/>
                    </w:rPr>
                    <w:t>REVIEWER NAME/TITLE</w:t>
                  </w:r>
                </w:p>
              </w:tc>
              <w:tc>
                <w:tcPr>
                  <w:tcW w:w="1890" w:type="dxa"/>
                  <w:tcBorders>
                    <w:top w:val="single" w:sz="4" w:space="0" w:color="000000"/>
                    <w:left w:val="single" w:sz="4" w:space="0" w:color="000000"/>
                    <w:bottom w:val="single" w:sz="4" w:space="0" w:color="000000"/>
                    <w:right w:val="single" w:sz="4" w:space="0" w:color="000000"/>
                  </w:tcBorders>
                </w:tcPr>
                <w:p w14:paraId="3B6C1697" w14:textId="77777777" w:rsidR="00C07AF0" w:rsidRPr="00E03467" w:rsidRDefault="00C07AF0" w:rsidP="007C0FD0">
                  <w:pPr>
                    <w:pStyle w:val="TableText"/>
                    <w:jc w:val="center"/>
                    <w:rPr>
                      <w:rFonts w:ascii="Century Gothic" w:hAnsi="Century Gothic"/>
                      <w:szCs w:val="24"/>
                    </w:rPr>
                  </w:pPr>
                  <w:r w:rsidRPr="00E03467">
                    <w:rPr>
                      <w:rFonts w:ascii="Century Gothic" w:hAnsi="Century Gothic"/>
                      <w:szCs w:val="24"/>
                    </w:rPr>
                    <w:t>SIGNATURE</w:t>
                  </w:r>
                </w:p>
              </w:tc>
              <w:tc>
                <w:tcPr>
                  <w:tcW w:w="1170" w:type="dxa"/>
                  <w:tcBorders>
                    <w:top w:val="single" w:sz="4" w:space="0" w:color="000000"/>
                    <w:left w:val="single" w:sz="4" w:space="0" w:color="000000"/>
                    <w:bottom w:val="single" w:sz="4" w:space="0" w:color="000000"/>
                    <w:right w:val="single" w:sz="4" w:space="0" w:color="000000"/>
                  </w:tcBorders>
                </w:tcPr>
                <w:p w14:paraId="3CAB7B18" w14:textId="77777777" w:rsidR="00C07AF0" w:rsidRPr="00E03467" w:rsidRDefault="00C07AF0" w:rsidP="007C0FD0">
                  <w:pPr>
                    <w:pStyle w:val="TableText"/>
                    <w:jc w:val="center"/>
                    <w:rPr>
                      <w:rFonts w:ascii="Century Gothic" w:hAnsi="Century Gothic"/>
                      <w:szCs w:val="24"/>
                    </w:rPr>
                  </w:pPr>
                  <w:r w:rsidRPr="00E03467">
                    <w:rPr>
                      <w:rFonts w:ascii="Century Gothic" w:hAnsi="Century Gothic"/>
                      <w:szCs w:val="24"/>
                    </w:rPr>
                    <w:t>NEXT REVIEW DATE</w:t>
                  </w:r>
                </w:p>
              </w:tc>
            </w:tr>
            <w:bookmarkEnd w:id="23"/>
            <w:tr w:rsidR="00C07AF0" w:rsidRPr="00211B89" w14:paraId="7B359F8B" w14:textId="77777777" w:rsidTr="007C0FD0">
              <w:trPr>
                <w:trHeight w:val="720"/>
              </w:trPr>
              <w:tc>
                <w:tcPr>
                  <w:tcW w:w="1335" w:type="dxa"/>
                  <w:tcBorders>
                    <w:top w:val="single" w:sz="4" w:space="0" w:color="000000"/>
                    <w:left w:val="single" w:sz="4" w:space="0" w:color="000000"/>
                    <w:bottom w:val="single" w:sz="4" w:space="0" w:color="000000"/>
                    <w:right w:val="single" w:sz="4" w:space="0" w:color="000000"/>
                  </w:tcBorders>
                </w:tcPr>
                <w:p w14:paraId="602CF722" w14:textId="77777777" w:rsidR="00C07AF0" w:rsidRPr="00435E04" w:rsidRDefault="00D96D9B" w:rsidP="00D96D9B">
                  <w:pPr>
                    <w:pStyle w:val="TableText"/>
                    <w:jc w:val="center"/>
                    <w:rPr>
                      <w:rFonts w:ascii="Century Gothic" w:hAnsi="Century Gothic"/>
                      <w:sz w:val="20"/>
                      <w:szCs w:val="20"/>
                    </w:rPr>
                  </w:pPr>
                  <w:r w:rsidRPr="00435E04">
                    <w:rPr>
                      <w:rFonts w:ascii="Century Gothic" w:hAnsi="Century Gothic"/>
                      <w:sz w:val="20"/>
                      <w:szCs w:val="20"/>
                    </w:rPr>
                    <w:t>1.0</w:t>
                  </w:r>
                </w:p>
              </w:tc>
              <w:tc>
                <w:tcPr>
                  <w:tcW w:w="1530" w:type="dxa"/>
                  <w:tcBorders>
                    <w:top w:val="single" w:sz="4" w:space="0" w:color="000000"/>
                    <w:left w:val="single" w:sz="4" w:space="0" w:color="000000"/>
                    <w:bottom w:val="single" w:sz="4" w:space="0" w:color="000000"/>
                    <w:right w:val="single" w:sz="4" w:space="0" w:color="000000"/>
                  </w:tcBorders>
                </w:tcPr>
                <w:p w14:paraId="3811AD91" w14:textId="227C8193" w:rsidR="00C07AF0" w:rsidRPr="00435E04" w:rsidRDefault="00E03467" w:rsidP="00D96D9B">
                  <w:pPr>
                    <w:pStyle w:val="TableText"/>
                    <w:jc w:val="center"/>
                    <w:rPr>
                      <w:rFonts w:ascii="Century Gothic" w:hAnsi="Century Gothic"/>
                      <w:sz w:val="20"/>
                      <w:szCs w:val="20"/>
                    </w:rPr>
                  </w:pPr>
                  <w:r w:rsidRPr="00435E04">
                    <w:rPr>
                      <w:rFonts w:ascii="Century Gothic" w:hAnsi="Century Gothic"/>
                      <w:sz w:val="20"/>
                      <w:szCs w:val="20"/>
                    </w:rPr>
                    <w:t>2/12/2024</w:t>
                  </w:r>
                </w:p>
              </w:tc>
              <w:tc>
                <w:tcPr>
                  <w:tcW w:w="1710" w:type="dxa"/>
                  <w:tcBorders>
                    <w:top w:val="single" w:sz="4" w:space="0" w:color="000000"/>
                    <w:left w:val="single" w:sz="4" w:space="0" w:color="000000"/>
                    <w:bottom w:val="single" w:sz="4" w:space="0" w:color="000000"/>
                    <w:right w:val="single" w:sz="4" w:space="0" w:color="000000"/>
                  </w:tcBorders>
                </w:tcPr>
                <w:p w14:paraId="193C61D4" w14:textId="294BABD2" w:rsidR="00C07AF0" w:rsidRPr="00435E04" w:rsidRDefault="00E03467" w:rsidP="00D96D9B">
                  <w:pPr>
                    <w:pStyle w:val="TableText"/>
                    <w:jc w:val="center"/>
                    <w:rPr>
                      <w:rFonts w:ascii="Century Gothic" w:hAnsi="Century Gothic"/>
                      <w:sz w:val="20"/>
                      <w:szCs w:val="20"/>
                    </w:rPr>
                  </w:pPr>
                  <w:r w:rsidRPr="00435E04">
                    <w:rPr>
                      <w:rFonts w:ascii="Century Gothic" w:hAnsi="Century Gothic"/>
                      <w:sz w:val="20"/>
                      <w:szCs w:val="20"/>
                    </w:rPr>
                    <w:t>Raeven Fuller, Clinical Project Supervisor</w:t>
                  </w:r>
                </w:p>
              </w:tc>
              <w:tc>
                <w:tcPr>
                  <w:tcW w:w="1890" w:type="dxa"/>
                  <w:tcBorders>
                    <w:top w:val="single" w:sz="4" w:space="0" w:color="000000"/>
                    <w:left w:val="single" w:sz="4" w:space="0" w:color="000000"/>
                    <w:bottom w:val="single" w:sz="4" w:space="0" w:color="000000"/>
                    <w:right w:val="single" w:sz="4" w:space="0" w:color="000000"/>
                  </w:tcBorders>
                </w:tcPr>
                <w:p w14:paraId="3C81C6CD" w14:textId="13E6CE39" w:rsidR="00C07AF0" w:rsidRPr="00E03467" w:rsidRDefault="00E03467" w:rsidP="00D96D9B">
                  <w:pPr>
                    <w:pStyle w:val="TableText"/>
                    <w:jc w:val="center"/>
                    <w:rPr>
                      <w:rFonts w:ascii="Century Gothic" w:hAnsi="Century Gothic"/>
                      <w:szCs w:val="24"/>
                    </w:rPr>
                  </w:pPr>
                  <w:r>
                    <w:rPr>
                      <w:noProof/>
                    </w:rPr>
                    <w:drawing>
                      <wp:inline distT="0" distB="0" distL="0" distR="0" wp14:anchorId="18821CBA" wp14:editId="02EFE8AE">
                        <wp:extent cx="1062990" cy="422910"/>
                        <wp:effectExtent l="0" t="0" r="3810" b="0"/>
                        <wp:docPr id="7877178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2990" cy="422910"/>
                                </a:xfrm>
                                <a:prstGeom prst="rect">
                                  <a:avLst/>
                                </a:prstGeom>
                                <a:noFill/>
                                <a:ln>
                                  <a:noFill/>
                                </a:ln>
                              </pic:spPr>
                            </pic:pic>
                          </a:graphicData>
                        </a:graphic>
                      </wp:inline>
                    </w:drawing>
                  </w:r>
                </w:p>
              </w:tc>
              <w:tc>
                <w:tcPr>
                  <w:tcW w:w="1170" w:type="dxa"/>
                  <w:tcBorders>
                    <w:top w:val="single" w:sz="4" w:space="0" w:color="000000"/>
                    <w:left w:val="single" w:sz="4" w:space="0" w:color="000000"/>
                    <w:bottom w:val="single" w:sz="4" w:space="0" w:color="000000"/>
                    <w:right w:val="single" w:sz="4" w:space="0" w:color="000000"/>
                  </w:tcBorders>
                </w:tcPr>
                <w:p w14:paraId="59B47692" w14:textId="01E1D627" w:rsidR="00C07AF0" w:rsidRPr="00435E04" w:rsidRDefault="00E03467" w:rsidP="00D96D9B">
                  <w:pPr>
                    <w:pStyle w:val="TableText"/>
                    <w:jc w:val="center"/>
                    <w:rPr>
                      <w:rFonts w:ascii="Century Gothic" w:hAnsi="Century Gothic"/>
                      <w:sz w:val="20"/>
                      <w:szCs w:val="20"/>
                    </w:rPr>
                  </w:pPr>
                  <w:r w:rsidRPr="00435E04">
                    <w:rPr>
                      <w:rFonts w:ascii="Century Gothic" w:hAnsi="Century Gothic"/>
                      <w:sz w:val="20"/>
                      <w:szCs w:val="20"/>
                    </w:rPr>
                    <w:t>3/1/</w:t>
                  </w:r>
                  <w:r w:rsidR="009650B2">
                    <w:rPr>
                      <w:rFonts w:ascii="Century Gothic" w:hAnsi="Century Gothic"/>
                      <w:sz w:val="20"/>
                      <w:szCs w:val="20"/>
                    </w:rPr>
                    <w:t>20</w:t>
                  </w:r>
                  <w:r w:rsidRPr="00435E04">
                    <w:rPr>
                      <w:rFonts w:ascii="Century Gothic" w:hAnsi="Century Gothic"/>
                      <w:sz w:val="20"/>
                      <w:szCs w:val="20"/>
                    </w:rPr>
                    <w:t>24</w:t>
                  </w:r>
                </w:p>
              </w:tc>
            </w:tr>
            <w:tr w:rsidR="00C07AF0" w:rsidRPr="00211B89" w14:paraId="268F3F1E" w14:textId="77777777" w:rsidTr="007C0FD0">
              <w:trPr>
                <w:trHeight w:val="720"/>
              </w:trPr>
              <w:tc>
                <w:tcPr>
                  <w:tcW w:w="1335" w:type="dxa"/>
                  <w:tcBorders>
                    <w:top w:val="single" w:sz="4" w:space="0" w:color="000000"/>
                    <w:left w:val="single" w:sz="4" w:space="0" w:color="000000"/>
                    <w:bottom w:val="single" w:sz="4" w:space="0" w:color="000000"/>
                    <w:right w:val="single" w:sz="4" w:space="0" w:color="000000"/>
                  </w:tcBorders>
                </w:tcPr>
                <w:p w14:paraId="533695E6" w14:textId="71829AC1" w:rsidR="00C07AF0" w:rsidRPr="00435E04" w:rsidRDefault="00A764AA" w:rsidP="00435E04">
                  <w:pPr>
                    <w:pStyle w:val="TableText"/>
                    <w:jc w:val="center"/>
                    <w:rPr>
                      <w:rFonts w:ascii="Century Gothic" w:hAnsi="Century Gothic"/>
                      <w:sz w:val="20"/>
                      <w:szCs w:val="20"/>
                    </w:rPr>
                  </w:pPr>
                  <w:r>
                    <w:rPr>
                      <w:rFonts w:ascii="Century Gothic" w:hAnsi="Century Gothic"/>
                      <w:sz w:val="20"/>
                      <w:szCs w:val="20"/>
                    </w:rPr>
                    <w:t>2</w:t>
                  </w:r>
                  <w:r w:rsidR="001F1317">
                    <w:rPr>
                      <w:rFonts w:ascii="Century Gothic" w:hAnsi="Century Gothic"/>
                      <w:sz w:val="20"/>
                      <w:szCs w:val="20"/>
                    </w:rPr>
                    <w:t>.</w:t>
                  </w:r>
                  <w:r>
                    <w:rPr>
                      <w:rFonts w:ascii="Century Gothic" w:hAnsi="Century Gothic"/>
                      <w:sz w:val="20"/>
                      <w:szCs w:val="20"/>
                    </w:rPr>
                    <w:t>0</w:t>
                  </w:r>
                </w:p>
              </w:tc>
              <w:tc>
                <w:tcPr>
                  <w:tcW w:w="1530" w:type="dxa"/>
                  <w:tcBorders>
                    <w:top w:val="single" w:sz="4" w:space="0" w:color="000000"/>
                    <w:left w:val="single" w:sz="4" w:space="0" w:color="000000"/>
                    <w:bottom w:val="single" w:sz="4" w:space="0" w:color="000000"/>
                    <w:right w:val="single" w:sz="4" w:space="0" w:color="000000"/>
                  </w:tcBorders>
                </w:tcPr>
                <w:p w14:paraId="702182E0" w14:textId="2921168D" w:rsidR="00C07AF0" w:rsidRPr="00435E04" w:rsidRDefault="00435E04" w:rsidP="00435E04">
                  <w:pPr>
                    <w:pStyle w:val="TableText"/>
                    <w:jc w:val="center"/>
                    <w:rPr>
                      <w:rFonts w:ascii="Century Gothic" w:hAnsi="Century Gothic"/>
                      <w:sz w:val="20"/>
                      <w:szCs w:val="20"/>
                    </w:rPr>
                  </w:pPr>
                  <w:r w:rsidRPr="00435E04">
                    <w:rPr>
                      <w:rFonts w:ascii="Century Gothic" w:hAnsi="Century Gothic"/>
                      <w:sz w:val="20"/>
                      <w:szCs w:val="20"/>
                    </w:rPr>
                    <w:t>4/1/</w:t>
                  </w:r>
                  <w:r w:rsidR="006137F2">
                    <w:rPr>
                      <w:rFonts w:ascii="Century Gothic" w:hAnsi="Century Gothic"/>
                      <w:sz w:val="20"/>
                      <w:szCs w:val="20"/>
                    </w:rPr>
                    <w:t>20</w:t>
                  </w:r>
                  <w:r w:rsidRPr="00435E04">
                    <w:rPr>
                      <w:rFonts w:ascii="Century Gothic" w:hAnsi="Century Gothic"/>
                      <w:sz w:val="20"/>
                      <w:szCs w:val="20"/>
                    </w:rPr>
                    <w:t>24</w:t>
                  </w:r>
                </w:p>
              </w:tc>
              <w:tc>
                <w:tcPr>
                  <w:tcW w:w="1710" w:type="dxa"/>
                  <w:tcBorders>
                    <w:top w:val="single" w:sz="4" w:space="0" w:color="000000"/>
                    <w:left w:val="single" w:sz="4" w:space="0" w:color="000000"/>
                    <w:bottom w:val="single" w:sz="4" w:space="0" w:color="000000"/>
                    <w:right w:val="single" w:sz="4" w:space="0" w:color="000000"/>
                  </w:tcBorders>
                </w:tcPr>
                <w:p w14:paraId="50A6C1E9" w14:textId="3D103FEA" w:rsidR="00C07AF0" w:rsidRPr="00E03467" w:rsidRDefault="00435E04" w:rsidP="00435E04">
                  <w:pPr>
                    <w:pStyle w:val="TableText"/>
                    <w:jc w:val="center"/>
                    <w:rPr>
                      <w:rFonts w:ascii="Century Gothic" w:hAnsi="Century Gothic"/>
                      <w:szCs w:val="24"/>
                    </w:rPr>
                  </w:pPr>
                  <w:r w:rsidRPr="00435E04">
                    <w:rPr>
                      <w:rFonts w:ascii="Century Gothic" w:hAnsi="Century Gothic"/>
                      <w:sz w:val="20"/>
                      <w:szCs w:val="20"/>
                    </w:rPr>
                    <w:t>Raeven Fuller, Clinical Project Supervisor</w:t>
                  </w:r>
                </w:p>
              </w:tc>
              <w:tc>
                <w:tcPr>
                  <w:tcW w:w="1890" w:type="dxa"/>
                  <w:tcBorders>
                    <w:top w:val="single" w:sz="4" w:space="0" w:color="000000"/>
                    <w:left w:val="single" w:sz="4" w:space="0" w:color="000000"/>
                    <w:bottom w:val="single" w:sz="4" w:space="0" w:color="000000"/>
                    <w:right w:val="single" w:sz="4" w:space="0" w:color="000000"/>
                  </w:tcBorders>
                </w:tcPr>
                <w:p w14:paraId="2869EF46" w14:textId="7C154E5D" w:rsidR="00C07AF0" w:rsidRPr="00E03467" w:rsidRDefault="00435E04" w:rsidP="007C0FD0">
                  <w:pPr>
                    <w:pStyle w:val="TableText"/>
                    <w:rPr>
                      <w:rFonts w:ascii="Century Gothic" w:hAnsi="Century Gothic"/>
                      <w:szCs w:val="24"/>
                    </w:rPr>
                  </w:pPr>
                  <w:r>
                    <w:rPr>
                      <w:noProof/>
                    </w:rPr>
                    <w:drawing>
                      <wp:inline distT="0" distB="0" distL="0" distR="0" wp14:anchorId="586C526D" wp14:editId="4EA2F730">
                        <wp:extent cx="1062990" cy="422910"/>
                        <wp:effectExtent l="0" t="0" r="3810" b="0"/>
                        <wp:docPr id="6801276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717870" name="Picture 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2990" cy="422910"/>
                                </a:xfrm>
                                <a:prstGeom prst="rect">
                                  <a:avLst/>
                                </a:prstGeom>
                                <a:noFill/>
                                <a:ln>
                                  <a:noFill/>
                                </a:ln>
                              </pic:spPr>
                            </pic:pic>
                          </a:graphicData>
                        </a:graphic>
                      </wp:inline>
                    </w:drawing>
                  </w:r>
                </w:p>
              </w:tc>
              <w:tc>
                <w:tcPr>
                  <w:tcW w:w="1170" w:type="dxa"/>
                  <w:tcBorders>
                    <w:top w:val="single" w:sz="4" w:space="0" w:color="000000"/>
                    <w:left w:val="single" w:sz="4" w:space="0" w:color="000000"/>
                    <w:bottom w:val="single" w:sz="4" w:space="0" w:color="000000"/>
                    <w:right w:val="single" w:sz="4" w:space="0" w:color="000000"/>
                  </w:tcBorders>
                </w:tcPr>
                <w:p w14:paraId="756BBF9E" w14:textId="151B588C" w:rsidR="00C07AF0" w:rsidRDefault="00435E04" w:rsidP="00435E04">
                  <w:pPr>
                    <w:pStyle w:val="TableText"/>
                    <w:jc w:val="center"/>
                    <w:rPr>
                      <w:rFonts w:ascii="Century Gothic" w:hAnsi="Century Gothic"/>
                      <w:sz w:val="20"/>
                      <w:szCs w:val="20"/>
                    </w:rPr>
                  </w:pPr>
                  <w:r>
                    <w:rPr>
                      <w:rFonts w:ascii="Century Gothic" w:hAnsi="Century Gothic"/>
                      <w:sz w:val="20"/>
                      <w:szCs w:val="20"/>
                    </w:rPr>
                    <w:t>4/1/</w:t>
                  </w:r>
                  <w:r w:rsidR="009650B2">
                    <w:rPr>
                      <w:rFonts w:ascii="Century Gothic" w:hAnsi="Century Gothic"/>
                      <w:sz w:val="20"/>
                      <w:szCs w:val="20"/>
                    </w:rPr>
                    <w:t>20</w:t>
                  </w:r>
                  <w:r>
                    <w:rPr>
                      <w:rFonts w:ascii="Century Gothic" w:hAnsi="Century Gothic"/>
                      <w:sz w:val="20"/>
                      <w:szCs w:val="20"/>
                    </w:rPr>
                    <w:t>2</w:t>
                  </w:r>
                  <w:r w:rsidR="00526611">
                    <w:rPr>
                      <w:rFonts w:ascii="Century Gothic" w:hAnsi="Century Gothic"/>
                      <w:sz w:val="20"/>
                      <w:szCs w:val="20"/>
                    </w:rPr>
                    <w:t>5</w:t>
                  </w:r>
                </w:p>
                <w:p w14:paraId="030D0BED" w14:textId="5507EBD0" w:rsidR="00435E04" w:rsidRPr="00435E04" w:rsidRDefault="00435E04" w:rsidP="00435E04">
                  <w:pPr>
                    <w:pStyle w:val="TableText"/>
                    <w:jc w:val="center"/>
                    <w:rPr>
                      <w:rFonts w:ascii="Century Gothic" w:hAnsi="Century Gothic"/>
                      <w:sz w:val="20"/>
                      <w:szCs w:val="20"/>
                    </w:rPr>
                  </w:pPr>
                </w:p>
              </w:tc>
            </w:tr>
            <w:tr w:rsidR="00C07AF0" w:rsidRPr="00211B89" w14:paraId="0CA5A47F" w14:textId="77777777" w:rsidTr="007C0FD0">
              <w:trPr>
                <w:trHeight w:val="720"/>
              </w:trPr>
              <w:tc>
                <w:tcPr>
                  <w:tcW w:w="1335" w:type="dxa"/>
                  <w:tcBorders>
                    <w:top w:val="single" w:sz="4" w:space="0" w:color="000000"/>
                    <w:left w:val="single" w:sz="4" w:space="0" w:color="000000"/>
                    <w:bottom w:val="single" w:sz="4" w:space="0" w:color="000000"/>
                    <w:right w:val="single" w:sz="4" w:space="0" w:color="000000"/>
                  </w:tcBorders>
                </w:tcPr>
                <w:p w14:paraId="60752855" w14:textId="6272BE18" w:rsidR="00C07AF0" w:rsidRPr="00F54169" w:rsidRDefault="00A764AA" w:rsidP="00F54169">
                  <w:pPr>
                    <w:pStyle w:val="TableText"/>
                    <w:jc w:val="center"/>
                    <w:rPr>
                      <w:rFonts w:ascii="Century Gothic" w:hAnsi="Century Gothic"/>
                      <w:sz w:val="20"/>
                      <w:szCs w:val="20"/>
                    </w:rPr>
                  </w:pPr>
                  <w:r>
                    <w:rPr>
                      <w:rFonts w:ascii="Century Gothic" w:hAnsi="Century Gothic"/>
                      <w:sz w:val="20"/>
                      <w:szCs w:val="20"/>
                    </w:rPr>
                    <w:t>2</w:t>
                  </w:r>
                  <w:r w:rsidR="001F1317" w:rsidRPr="00F54169">
                    <w:rPr>
                      <w:rFonts w:ascii="Century Gothic" w:hAnsi="Century Gothic"/>
                      <w:sz w:val="20"/>
                      <w:szCs w:val="20"/>
                    </w:rPr>
                    <w:t>.</w:t>
                  </w:r>
                  <w:r>
                    <w:rPr>
                      <w:rFonts w:ascii="Century Gothic" w:hAnsi="Century Gothic"/>
                      <w:sz w:val="20"/>
                      <w:szCs w:val="20"/>
                    </w:rPr>
                    <w:t>1</w:t>
                  </w:r>
                </w:p>
              </w:tc>
              <w:tc>
                <w:tcPr>
                  <w:tcW w:w="1530" w:type="dxa"/>
                  <w:tcBorders>
                    <w:top w:val="single" w:sz="4" w:space="0" w:color="000000"/>
                    <w:left w:val="single" w:sz="4" w:space="0" w:color="000000"/>
                    <w:bottom w:val="single" w:sz="4" w:space="0" w:color="000000"/>
                    <w:right w:val="single" w:sz="4" w:space="0" w:color="000000"/>
                  </w:tcBorders>
                </w:tcPr>
                <w:p w14:paraId="09992BD6" w14:textId="21D112A1" w:rsidR="00C07AF0" w:rsidRPr="00F54169" w:rsidRDefault="00EE1421" w:rsidP="00EE1421">
                  <w:pPr>
                    <w:pStyle w:val="TableText"/>
                    <w:jc w:val="center"/>
                    <w:rPr>
                      <w:rFonts w:ascii="Century Gothic" w:hAnsi="Century Gothic"/>
                      <w:sz w:val="20"/>
                      <w:szCs w:val="20"/>
                    </w:rPr>
                  </w:pPr>
                  <w:r>
                    <w:rPr>
                      <w:rFonts w:ascii="Century Gothic" w:hAnsi="Century Gothic"/>
                      <w:sz w:val="20"/>
                      <w:szCs w:val="20"/>
                    </w:rPr>
                    <w:t>9/17/2024</w:t>
                  </w:r>
                </w:p>
              </w:tc>
              <w:tc>
                <w:tcPr>
                  <w:tcW w:w="1710" w:type="dxa"/>
                  <w:tcBorders>
                    <w:top w:val="single" w:sz="4" w:space="0" w:color="000000"/>
                    <w:left w:val="single" w:sz="4" w:space="0" w:color="000000"/>
                    <w:bottom w:val="single" w:sz="4" w:space="0" w:color="000000"/>
                    <w:right w:val="single" w:sz="4" w:space="0" w:color="000000"/>
                  </w:tcBorders>
                </w:tcPr>
                <w:p w14:paraId="543353E2" w14:textId="57BDA5D6" w:rsidR="00C07AF0" w:rsidRPr="00F54169" w:rsidRDefault="00F54169" w:rsidP="007C0FD0">
                  <w:pPr>
                    <w:pStyle w:val="TableText"/>
                    <w:rPr>
                      <w:rFonts w:ascii="Century Gothic" w:hAnsi="Century Gothic"/>
                      <w:sz w:val="20"/>
                      <w:szCs w:val="20"/>
                    </w:rPr>
                  </w:pPr>
                  <w:r w:rsidRPr="00F54169">
                    <w:rPr>
                      <w:rFonts w:ascii="Century Gothic" w:hAnsi="Century Gothic"/>
                      <w:sz w:val="20"/>
                      <w:szCs w:val="20"/>
                    </w:rPr>
                    <w:t xml:space="preserve">Raeven Fuller, Clinical </w:t>
                  </w:r>
                  <w:r>
                    <w:rPr>
                      <w:rFonts w:ascii="Century Gothic" w:hAnsi="Century Gothic"/>
                      <w:sz w:val="20"/>
                      <w:szCs w:val="20"/>
                    </w:rPr>
                    <w:t>Integration</w:t>
                  </w:r>
                  <w:r w:rsidRPr="00F54169">
                    <w:rPr>
                      <w:rFonts w:ascii="Century Gothic" w:hAnsi="Century Gothic"/>
                      <w:sz w:val="20"/>
                      <w:szCs w:val="20"/>
                    </w:rPr>
                    <w:t xml:space="preserve"> Supervisor</w:t>
                  </w:r>
                </w:p>
              </w:tc>
              <w:tc>
                <w:tcPr>
                  <w:tcW w:w="1890" w:type="dxa"/>
                  <w:tcBorders>
                    <w:top w:val="single" w:sz="4" w:space="0" w:color="000000"/>
                    <w:left w:val="single" w:sz="4" w:space="0" w:color="000000"/>
                    <w:bottom w:val="single" w:sz="4" w:space="0" w:color="000000"/>
                    <w:right w:val="single" w:sz="4" w:space="0" w:color="000000"/>
                  </w:tcBorders>
                </w:tcPr>
                <w:p w14:paraId="5025E635" w14:textId="03D5F9E0" w:rsidR="00C07AF0" w:rsidRPr="00F54169" w:rsidRDefault="00EE1421" w:rsidP="007C0FD0">
                  <w:pPr>
                    <w:pStyle w:val="TableText"/>
                    <w:rPr>
                      <w:rFonts w:ascii="Century Gothic" w:hAnsi="Century Gothic"/>
                      <w:sz w:val="20"/>
                      <w:szCs w:val="20"/>
                    </w:rPr>
                  </w:pPr>
                  <w:r>
                    <w:rPr>
                      <w:noProof/>
                    </w:rPr>
                    <w:drawing>
                      <wp:inline distT="0" distB="0" distL="0" distR="0" wp14:anchorId="42DFC012" wp14:editId="1CD84723">
                        <wp:extent cx="1062990" cy="422910"/>
                        <wp:effectExtent l="0" t="0" r="3810" b="0"/>
                        <wp:docPr id="19941216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127654" name="Picture 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2990" cy="422910"/>
                                </a:xfrm>
                                <a:prstGeom prst="rect">
                                  <a:avLst/>
                                </a:prstGeom>
                                <a:noFill/>
                                <a:ln>
                                  <a:noFill/>
                                </a:ln>
                              </pic:spPr>
                            </pic:pic>
                          </a:graphicData>
                        </a:graphic>
                      </wp:inline>
                    </w:drawing>
                  </w:r>
                </w:p>
              </w:tc>
              <w:tc>
                <w:tcPr>
                  <w:tcW w:w="1170" w:type="dxa"/>
                  <w:tcBorders>
                    <w:top w:val="single" w:sz="4" w:space="0" w:color="000000"/>
                    <w:left w:val="single" w:sz="4" w:space="0" w:color="000000"/>
                    <w:bottom w:val="single" w:sz="4" w:space="0" w:color="000000"/>
                    <w:right w:val="single" w:sz="4" w:space="0" w:color="000000"/>
                  </w:tcBorders>
                </w:tcPr>
                <w:p w14:paraId="58FD68AD" w14:textId="3E611274" w:rsidR="00C07AF0" w:rsidRPr="00F54169" w:rsidRDefault="00A764AA" w:rsidP="007C0FD0">
                  <w:pPr>
                    <w:pStyle w:val="TableText"/>
                    <w:rPr>
                      <w:rFonts w:ascii="Century Gothic" w:hAnsi="Century Gothic"/>
                      <w:sz w:val="20"/>
                      <w:szCs w:val="20"/>
                    </w:rPr>
                  </w:pPr>
                  <w:r>
                    <w:rPr>
                      <w:rFonts w:ascii="Century Gothic" w:hAnsi="Century Gothic"/>
                      <w:sz w:val="20"/>
                      <w:szCs w:val="20"/>
                    </w:rPr>
                    <w:t>4/1/2025</w:t>
                  </w:r>
                </w:p>
              </w:tc>
            </w:tr>
            <w:tr w:rsidR="00C07AF0" w:rsidRPr="00211B89" w14:paraId="35F36462" w14:textId="77777777" w:rsidTr="007C0FD0">
              <w:trPr>
                <w:trHeight w:val="720"/>
              </w:trPr>
              <w:tc>
                <w:tcPr>
                  <w:tcW w:w="1335" w:type="dxa"/>
                  <w:tcBorders>
                    <w:top w:val="single" w:sz="4" w:space="0" w:color="000000"/>
                    <w:left w:val="single" w:sz="4" w:space="0" w:color="000000"/>
                    <w:bottom w:val="single" w:sz="4" w:space="0" w:color="000000"/>
                    <w:right w:val="single" w:sz="4" w:space="0" w:color="000000"/>
                  </w:tcBorders>
                </w:tcPr>
                <w:p w14:paraId="49A441FA" w14:textId="77777777" w:rsidR="00C07AF0" w:rsidRPr="00E03467" w:rsidRDefault="00C07AF0" w:rsidP="007C0FD0">
                  <w:pPr>
                    <w:pStyle w:val="TableText"/>
                    <w:rPr>
                      <w:rFonts w:ascii="Century Gothic" w:hAnsi="Century Gothic"/>
                      <w:szCs w:val="24"/>
                    </w:rPr>
                  </w:pPr>
                </w:p>
              </w:tc>
              <w:tc>
                <w:tcPr>
                  <w:tcW w:w="1530" w:type="dxa"/>
                  <w:tcBorders>
                    <w:top w:val="single" w:sz="4" w:space="0" w:color="000000"/>
                    <w:left w:val="single" w:sz="4" w:space="0" w:color="000000"/>
                    <w:bottom w:val="single" w:sz="4" w:space="0" w:color="000000"/>
                    <w:right w:val="single" w:sz="4" w:space="0" w:color="000000"/>
                  </w:tcBorders>
                </w:tcPr>
                <w:p w14:paraId="3D83E33F" w14:textId="77777777" w:rsidR="00C07AF0" w:rsidRPr="00E03467" w:rsidRDefault="00C07AF0" w:rsidP="007C0FD0">
                  <w:pPr>
                    <w:pStyle w:val="TableText"/>
                    <w:rPr>
                      <w:rFonts w:ascii="Century Gothic" w:hAnsi="Century Gothic"/>
                      <w:szCs w:val="24"/>
                    </w:rPr>
                  </w:pPr>
                </w:p>
              </w:tc>
              <w:tc>
                <w:tcPr>
                  <w:tcW w:w="1710" w:type="dxa"/>
                  <w:tcBorders>
                    <w:top w:val="single" w:sz="4" w:space="0" w:color="000000"/>
                    <w:left w:val="single" w:sz="4" w:space="0" w:color="000000"/>
                    <w:bottom w:val="single" w:sz="4" w:space="0" w:color="000000"/>
                    <w:right w:val="single" w:sz="4" w:space="0" w:color="000000"/>
                  </w:tcBorders>
                </w:tcPr>
                <w:p w14:paraId="07B1B00C" w14:textId="77777777" w:rsidR="00C07AF0" w:rsidRPr="00E03467" w:rsidRDefault="00C07AF0" w:rsidP="007C0FD0">
                  <w:pPr>
                    <w:pStyle w:val="TableText"/>
                    <w:rPr>
                      <w:rFonts w:ascii="Century Gothic" w:hAnsi="Century Gothic"/>
                      <w:szCs w:val="24"/>
                    </w:rPr>
                  </w:pPr>
                </w:p>
              </w:tc>
              <w:tc>
                <w:tcPr>
                  <w:tcW w:w="1890" w:type="dxa"/>
                  <w:tcBorders>
                    <w:top w:val="single" w:sz="4" w:space="0" w:color="000000"/>
                    <w:left w:val="single" w:sz="4" w:space="0" w:color="000000"/>
                    <w:bottom w:val="single" w:sz="4" w:space="0" w:color="000000"/>
                    <w:right w:val="single" w:sz="4" w:space="0" w:color="000000"/>
                  </w:tcBorders>
                </w:tcPr>
                <w:p w14:paraId="46BB6CC3" w14:textId="77777777" w:rsidR="00C07AF0" w:rsidRPr="00E03467" w:rsidRDefault="00C07AF0" w:rsidP="007C0FD0">
                  <w:pPr>
                    <w:pStyle w:val="TableText"/>
                    <w:rPr>
                      <w:rFonts w:ascii="Century Gothic" w:hAnsi="Century Gothic"/>
                      <w:szCs w:val="24"/>
                    </w:rPr>
                  </w:pPr>
                </w:p>
              </w:tc>
              <w:tc>
                <w:tcPr>
                  <w:tcW w:w="1170" w:type="dxa"/>
                  <w:tcBorders>
                    <w:top w:val="single" w:sz="4" w:space="0" w:color="000000"/>
                    <w:left w:val="single" w:sz="4" w:space="0" w:color="000000"/>
                    <w:bottom w:val="single" w:sz="4" w:space="0" w:color="000000"/>
                    <w:right w:val="single" w:sz="4" w:space="0" w:color="000000"/>
                  </w:tcBorders>
                </w:tcPr>
                <w:p w14:paraId="1F485BB8" w14:textId="77777777" w:rsidR="00C07AF0" w:rsidRPr="00E03467" w:rsidRDefault="00C07AF0" w:rsidP="007C0FD0">
                  <w:pPr>
                    <w:pStyle w:val="TableText"/>
                    <w:rPr>
                      <w:rFonts w:ascii="Century Gothic" w:hAnsi="Century Gothic"/>
                      <w:szCs w:val="24"/>
                    </w:rPr>
                  </w:pPr>
                </w:p>
              </w:tc>
            </w:tr>
          </w:tbl>
          <w:p w14:paraId="555EC277" w14:textId="77777777" w:rsidR="00C07AF0" w:rsidRPr="00E03467" w:rsidRDefault="00C07AF0" w:rsidP="007C0FD0">
            <w:pPr>
              <w:pStyle w:val="BlockText"/>
              <w:rPr>
                <w:rFonts w:ascii="Century Gothic" w:hAnsi="Century Gothic"/>
                <w:szCs w:val="24"/>
              </w:rPr>
            </w:pPr>
          </w:p>
        </w:tc>
      </w:tr>
      <w:bookmarkEnd w:id="22"/>
    </w:tbl>
    <w:p w14:paraId="4016EEF5" w14:textId="77777777" w:rsidR="00C07AF0" w:rsidRPr="00E03467" w:rsidRDefault="00C07AF0">
      <w:pPr>
        <w:rPr>
          <w:rFonts w:ascii="Century Gothic" w:hAnsi="Century Gothic"/>
          <w:sz w:val="24"/>
          <w:szCs w:val="24"/>
        </w:rPr>
      </w:pPr>
    </w:p>
    <w:sectPr w:rsidR="00C07AF0" w:rsidRPr="00E03467" w:rsidSect="00E03467">
      <w:headerReference w:type="default" r:id="rId13"/>
      <w:footerReference w:type="default" r:id="rId14"/>
      <w:pgSz w:w="12240" w:h="15840"/>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2BF07" w14:textId="77777777" w:rsidR="000B5B4B" w:rsidRDefault="000B5B4B" w:rsidP="00967241">
      <w:pPr>
        <w:spacing w:after="0" w:line="240" w:lineRule="auto"/>
      </w:pPr>
      <w:r>
        <w:separator/>
      </w:r>
    </w:p>
  </w:endnote>
  <w:endnote w:type="continuationSeparator" w:id="0">
    <w:p w14:paraId="750F2B68" w14:textId="77777777" w:rsidR="000B5B4B" w:rsidRDefault="000B5B4B" w:rsidP="00967241">
      <w:pPr>
        <w:spacing w:after="0" w:line="240" w:lineRule="auto"/>
      </w:pPr>
      <w:r>
        <w:continuationSeparator/>
      </w:r>
    </w:p>
  </w:endnote>
  <w:endnote w:type="continuationNotice" w:id="1">
    <w:p w14:paraId="5F47082A" w14:textId="77777777" w:rsidR="0072533B" w:rsidRDefault="007253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reaming Outloud Script Pro">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2696091"/>
      <w:docPartObj>
        <w:docPartGallery w:val="Page Numbers (Bottom of Page)"/>
        <w:docPartUnique/>
      </w:docPartObj>
    </w:sdtPr>
    <w:sdtEndPr>
      <w:rPr>
        <w:noProof/>
      </w:rPr>
    </w:sdtEndPr>
    <w:sdtContent>
      <w:p w14:paraId="75632897" w14:textId="77777777" w:rsidR="00E45CAC" w:rsidRDefault="00E45C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1926E2" w14:textId="77777777" w:rsidR="00E45CAC" w:rsidRDefault="00E45C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18566" w14:textId="77777777" w:rsidR="000B5B4B" w:rsidRDefault="000B5B4B" w:rsidP="00967241">
      <w:pPr>
        <w:spacing w:after="0" w:line="240" w:lineRule="auto"/>
      </w:pPr>
      <w:r>
        <w:separator/>
      </w:r>
    </w:p>
  </w:footnote>
  <w:footnote w:type="continuationSeparator" w:id="0">
    <w:p w14:paraId="429BB5E8" w14:textId="77777777" w:rsidR="000B5B4B" w:rsidRDefault="000B5B4B" w:rsidP="00967241">
      <w:pPr>
        <w:spacing w:after="0" w:line="240" w:lineRule="auto"/>
      </w:pPr>
      <w:r>
        <w:continuationSeparator/>
      </w:r>
    </w:p>
  </w:footnote>
  <w:footnote w:type="continuationNotice" w:id="1">
    <w:p w14:paraId="59942FD8" w14:textId="77777777" w:rsidR="0072533B" w:rsidRDefault="007253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80AF1" w14:textId="64EE8AD2" w:rsidR="00967241" w:rsidRDefault="00967241" w:rsidP="00967241">
    <w:pPr>
      <w:pStyle w:val="Header"/>
      <w:tabs>
        <w:tab w:val="clear" w:pos="4703"/>
        <w:tab w:val="clear" w:pos="9406"/>
        <w:tab w:val="left" w:pos="5175"/>
      </w:tabs>
    </w:pPr>
    <w:r>
      <w:tab/>
    </w:r>
  </w:p>
  <w:tbl>
    <w:tblPr>
      <w:tblW w:w="9961" w:type="dxa"/>
      <w:tblInd w:w="-72" w:type="dxa"/>
      <w:tblLayout w:type="fixed"/>
      <w:tblLook w:val="0000" w:firstRow="0" w:lastRow="0" w:firstColumn="0" w:lastColumn="0" w:noHBand="0" w:noVBand="0"/>
    </w:tblPr>
    <w:tblGrid>
      <w:gridCol w:w="5992"/>
      <w:gridCol w:w="3969"/>
    </w:tblGrid>
    <w:tr w:rsidR="00967241" w:rsidRPr="009A76C9" w14:paraId="20CE067F" w14:textId="77777777" w:rsidTr="00713A41">
      <w:trPr>
        <w:trHeight w:val="537"/>
      </w:trPr>
      <w:tc>
        <w:tcPr>
          <w:tcW w:w="5992" w:type="dxa"/>
        </w:tcPr>
        <w:p w14:paraId="3F687068" w14:textId="77777777" w:rsidR="00967241" w:rsidRPr="00E03467" w:rsidRDefault="00967241" w:rsidP="00967241">
          <w:pPr>
            <w:rPr>
              <w:rFonts w:ascii="Century Gothic" w:hAnsi="Century Gothic"/>
              <w:b/>
              <w:bCs/>
              <w:sz w:val="28"/>
              <w:szCs w:val="28"/>
            </w:rPr>
          </w:pPr>
          <w:r w:rsidRPr="00E03467">
            <w:rPr>
              <w:rFonts w:ascii="Century Gothic" w:hAnsi="Century Gothic"/>
              <w:noProof/>
              <w:sz w:val="28"/>
              <w:szCs w:val="28"/>
            </w:rPr>
            <w:drawing>
              <wp:inline distT="0" distB="0" distL="0" distR="0" wp14:anchorId="5ECD93A0" wp14:editId="0FA557E4">
                <wp:extent cx="2657475" cy="504825"/>
                <wp:effectExtent l="0" t="0" r="9525" b="9525"/>
                <wp:docPr id="1" name="Picture 1" descr="wellfleet-corporate-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lfleet-corporate-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7475" cy="504825"/>
                        </a:xfrm>
                        <a:prstGeom prst="rect">
                          <a:avLst/>
                        </a:prstGeom>
                        <a:noFill/>
                        <a:ln>
                          <a:noFill/>
                        </a:ln>
                      </pic:spPr>
                    </pic:pic>
                  </a:graphicData>
                </a:graphic>
              </wp:inline>
            </w:drawing>
          </w:r>
        </w:p>
      </w:tc>
      <w:tc>
        <w:tcPr>
          <w:tcW w:w="3969" w:type="dxa"/>
          <w:tcBorders>
            <w:left w:val="nil"/>
          </w:tcBorders>
        </w:tcPr>
        <w:p w14:paraId="6D816209" w14:textId="77777777" w:rsidR="00F66511" w:rsidRPr="00E03467" w:rsidRDefault="00F66511" w:rsidP="00F66511">
          <w:pPr>
            <w:spacing w:line="345" w:lineRule="exact"/>
            <w:ind w:left="20"/>
            <w:rPr>
              <w:rFonts w:ascii="Century Gothic" w:hAnsi="Century Gothic"/>
              <w:b/>
              <w:sz w:val="28"/>
              <w:szCs w:val="28"/>
            </w:rPr>
          </w:pPr>
          <w:r w:rsidRPr="00E03467">
            <w:rPr>
              <w:rFonts w:ascii="Century Gothic" w:hAnsi="Century Gothic"/>
              <w:b/>
              <w:sz w:val="28"/>
              <w:szCs w:val="28"/>
            </w:rPr>
            <w:t>Pharmacist</w:t>
          </w:r>
          <w:r w:rsidRPr="00E03467">
            <w:rPr>
              <w:rFonts w:ascii="Century Gothic" w:hAnsi="Century Gothic"/>
              <w:b/>
              <w:spacing w:val="-14"/>
              <w:sz w:val="28"/>
              <w:szCs w:val="28"/>
            </w:rPr>
            <w:t xml:space="preserve"> </w:t>
          </w:r>
          <w:r w:rsidRPr="00E03467">
            <w:rPr>
              <w:rFonts w:ascii="Century Gothic" w:hAnsi="Century Gothic"/>
              <w:b/>
              <w:sz w:val="28"/>
              <w:szCs w:val="28"/>
            </w:rPr>
            <w:t>Reimbursement</w:t>
          </w:r>
          <w:r w:rsidRPr="00E03467">
            <w:rPr>
              <w:rFonts w:ascii="Century Gothic" w:hAnsi="Century Gothic"/>
              <w:b/>
              <w:spacing w:val="-14"/>
              <w:sz w:val="28"/>
              <w:szCs w:val="28"/>
            </w:rPr>
            <w:t xml:space="preserve"> </w:t>
          </w:r>
          <w:r w:rsidRPr="00E03467">
            <w:rPr>
              <w:rFonts w:ascii="Century Gothic" w:hAnsi="Century Gothic"/>
              <w:b/>
              <w:sz w:val="28"/>
              <w:szCs w:val="28"/>
            </w:rPr>
            <w:t>for</w:t>
          </w:r>
          <w:r w:rsidRPr="00E03467">
            <w:rPr>
              <w:rFonts w:ascii="Century Gothic" w:hAnsi="Century Gothic"/>
              <w:b/>
              <w:spacing w:val="-12"/>
              <w:sz w:val="28"/>
              <w:szCs w:val="28"/>
            </w:rPr>
            <w:t xml:space="preserve"> </w:t>
          </w:r>
          <w:r w:rsidRPr="00E03467">
            <w:rPr>
              <w:rFonts w:ascii="Century Gothic" w:hAnsi="Century Gothic"/>
              <w:b/>
              <w:sz w:val="28"/>
              <w:szCs w:val="28"/>
            </w:rPr>
            <w:t>Medical</w:t>
          </w:r>
          <w:r w:rsidRPr="00E03467">
            <w:rPr>
              <w:rFonts w:ascii="Century Gothic" w:hAnsi="Century Gothic"/>
              <w:b/>
              <w:spacing w:val="-13"/>
              <w:sz w:val="28"/>
              <w:szCs w:val="28"/>
            </w:rPr>
            <w:t xml:space="preserve"> </w:t>
          </w:r>
          <w:r w:rsidRPr="00E03467">
            <w:rPr>
              <w:rFonts w:ascii="Century Gothic" w:hAnsi="Century Gothic"/>
              <w:b/>
              <w:spacing w:val="-2"/>
              <w:sz w:val="28"/>
              <w:szCs w:val="28"/>
            </w:rPr>
            <w:t>Services</w:t>
          </w:r>
        </w:p>
        <w:p w14:paraId="24AD20BF" w14:textId="2122AEF5" w:rsidR="00967241" w:rsidRPr="00E03467" w:rsidRDefault="00967241" w:rsidP="00967241">
          <w:pPr>
            <w:spacing w:after="0"/>
            <w:contextualSpacing/>
            <w:jc w:val="right"/>
            <w:rPr>
              <w:rFonts w:ascii="Century Gothic" w:hAnsi="Century Gothic"/>
              <w:b/>
              <w:bCs/>
              <w:sz w:val="28"/>
              <w:szCs w:val="28"/>
              <w:highlight w:val="yellow"/>
            </w:rPr>
          </w:pPr>
        </w:p>
      </w:tc>
    </w:tr>
    <w:tr w:rsidR="00967241" w:rsidRPr="009A76C9" w14:paraId="4830B70B" w14:textId="77777777" w:rsidTr="00713A41">
      <w:tc>
        <w:tcPr>
          <w:tcW w:w="5992" w:type="dxa"/>
        </w:tcPr>
        <w:p w14:paraId="1ADBF814" w14:textId="77777777" w:rsidR="00967241" w:rsidRPr="00E03467" w:rsidRDefault="00967241" w:rsidP="00967241">
          <w:pPr>
            <w:rPr>
              <w:rFonts w:ascii="Century Gothic" w:hAnsi="Century Gothic"/>
              <w:b/>
              <w:bCs/>
              <w:sz w:val="28"/>
              <w:szCs w:val="28"/>
            </w:rPr>
          </w:pPr>
          <w:r w:rsidRPr="00E03467">
            <w:rPr>
              <w:rFonts w:ascii="Century Gothic" w:hAnsi="Century Gothic"/>
              <w:b/>
              <w:bCs/>
              <w:sz w:val="28"/>
              <w:szCs w:val="28"/>
            </w:rPr>
            <w:t>PAYMENT GUIDELINE</w:t>
          </w:r>
        </w:p>
      </w:tc>
      <w:tc>
        <w:tcPr>
          <w:tcW w:w="3969" w:type="dxa"/>
          <w:tcBorders>
            <w:left w:val="nil"/>
          </w:tcBorders>
        </w:tcPr>
        <w:p w14:paraId="03C8C4C0" w14:textId="4A6FA8DC" w:rsidR="00967241" w:rsidRPr="00E03467" w:rsidRDefault="00967241" w:rsidP="00967241">
          <w:pPr>
            <w:jc w:val="right"/>
            <w:rPr>
              <w:rFonts w:ascii="Century Gothic" w:hAnsi="Century Gothic"/>
              <w:b/>
              <w:bCs/>
              <w:sz w:val="28"/>
              <w:szCs w:val="28"/>
            </w:rPr>
          </w:pPr>
          <w:r w:rsidRPr="00E03467">
            <w:rPr>
              <w:rFonts w:ascii="Century Gothic" w:hAnsi="Century Gothic"/>
              <w:b/>
              <w:bCs/>
              <w:sz w:val="28"/>
              <w:szCs w:val="28"/>
            </w:rPr>
            <w:t>Guideline No: GL-</w:t>
          </w:r>
          <w:r w:rsidR="00F66511" w:rsidRPr="00E03467">
            <w:rPr>
              <w:rFonts w:ascii="Century Gothic" w:hAnsi="Century Gothic"/>
              <w:b/>
              <w:bCs/>
              <w:sz w:val="28"/>
              <w:szCs w:val="28"/>
            </w:rPr>
            <w:t>006</w:t>
          </w:r>
        </w:p>
      </w:tc>
    </w:tr>
  </w:tbl>
  <w:p w14:paraId="0FEAEACE" w14:textId="77777777" w:rsidR="00967241" w:rsidRDefault="00967241" w:rsidP="00967241">
    <w:pPr>
      <w:pStyle w:val="Header"/>
      <w:tabs>
        <w:tab w:val="clear" w:pos="4703"/>
        <w:tab w:val="clear" w:pos="9406"/>
        <w:tab w:val="left" w:pos="51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400BF"/>
    <w:multiLevelType w:val="hybridMultilevel"/>
    <w:tmpl w:val="9EAE2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A9170F1"/>
    <w:multiLevelType w:val="multilevel"/>
    <w:tmpl w:val="451EE384"/>
    <w:styleLink w:val="NumberedListList"/>
    <w:lvl w:ilvl="0">
      <w:start w:val="1"/>
      <w:numFmt w:val="decimal"/>
      <w:pStyle w:val="BlockLine"/>
      <w:lvlText w:val=""/>
      <w:lvlJc w:val="left"/>
      <w:pPr>
        <w:ind w:left="1720" w:firstLine="0"/>
      </w:pPr>
    </w:lvl>
    <w:lvl w:ilvl="1">
      <w:start w:val="1"/>
      <w:numFmt w:val="decimal"/>
      <w:pStyle w:val="NumberedList1"/>
      <w:lvlText w:val="%2."/>
      <w:lvlJc w:val="left"/>
      <w:pPr>
        <w:tabs>
          <w:tab w:val="num" w:pos="346"/>
        </w:tabs>
        <w:ind w:left="346" w:hanging="346"/>
      </w:pPr>
    </w:lvl>
    <w:lvl w:ilvl="2">
      <w:start w:val="1"/>
      <w:numFmt w:val="decimal"/>
      <w:pStyle w:val="NumberedList2"/>
      <w:lvlText w:val="%3)"/>
      <w:lvlJc w:val="left"/>
      <w:pPr>
        <w:tabs>
          <w:tab w:val="num" w:pos="692"/>
        </w:tabs>
        <w:ind w:left="692" w:hanging="346"/>
      </w:pPr>
    </w:lvl>
    <w:lvl w:ilvl="3">
      <w:start w:val="1"/>
      <w:numFmt w:val="upperRoman"/>
      <w:pStyle w:val="NumberedList3"/>
      <w:lvlText w:val="%4."/>
      <w:lvlJc w:val="right"/>
      <w:pPr>
        <w:tabs>
          <w:tab w:val="num" w:pos="960"/>
        </w:tabs>
        <w:ind w:left="960" w:hanging="173"/>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DC6282"/>
    <w:multiLevelType w:val="multilevel"/>
    <w:tmpl w:val="6EEEFE88"/>
    <w:styleLink w:val="BulletTextList"/>
    <w:lvl w:ilvl="0">
      <w:start w:val="1"/>
      <w:numFmt w:val="bullet"/>
      <w:pStyle w:val="BulletText1"/>
      <w:lvlText w:val="·"/>
      <w:lvlJc w:val="left"/>
      <w:pPr>
        <w:tabs>
          <w:tab w:val="num" w:pos="173"/>
        </w:tabs>
        <w:ind w:left="173" w:hanging="173"/>
      </w:pPr>
      <w:rPr>
        <w:rFonts w:ascii="Symbol" w:hAnsi="Symbol" w:hint="default"/>
        <w:sz w:val="24"/>
      </w:rPr>
    </w:lvl>
    <w:lvl w:ilvl="1">
      <w:start w:val="1"/>
      <w:numFmt w:val="bullet"/>
      <w:pStyle w:val="BulletText2"/>
      <w:lvlText w:val="-"/>
      <w:lvlJc w:val="left"/>
      <w:pPr>
        <w:tabs>
          <w:tab w:val="num" w:pos="346"/>
        </w:tabs>
        <w:ind w:left="346" w:hanging="173"/>
      </w:pPr>
      <w:rPr>
        <w:rFonts w:ascii="Symbol" w:hAnsi="Symbol" w:hint="default"/>
        <w:sz w:val="24"/>
      </w:rPr>
    </w:lvl>
    <w:lvl w:ilvl="2">
      <w:start w:val="1"/>
      <w:numFmt w:val="bullet"/>
      <w:pStyle w:val="BulletText3"/>
      <w:lvlText w:val="§"/>
      <w:lvlJc w:val="left"/>
      <w:pPr>
        <w:tabs>
          <w:tab w:val="num" w:pos="519"/>
        </w:tabs>
        <w:ind w:left="519" w:hanging="173"/>
      </w:pPr>
      <w:rPr>
        <w:rFonts w:ascii="Wingdings" w:hAnsi="Wingdings" w:hint="default"/>
        <w:sz w:val="24"/>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52D3905"/>
    <w:multiLevelType w:val="hybridMultilevel"/>
    <w:tmpl w:val="4E84A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A86291F"/>
    <w:multiLevelType w:val="hybridMultilevel"/>
    <w:tmpl w:val="7F22D74C"/>
    <w:lvl w:ilvl="0" w:tplc="1F5C7A90">
      <w:start w:val="1"/>
      <w:numFmt w:val="upperLetter"/>
      <w:lvlText w:val="%1."/>
      <w:lvlJc w:val="left"/>
      <w:pPr>
        <w:ind w:left="706" w:hanging="360"/>
      </w:pPr>
    </w:lvl>
    <w:lvl w:ilvl="1" w:tplc="04090019">
      <w:start w:val="1"/>
      <w:numFmt w:val="lowerLetter"/>
      <w:lvlText w:val="%2."/>
      <w:lvlJc w:val="left"/>
      <w:pPr>
        <w:ind w:left="1426" w:hanging="360"/>
      </w:pPr>
    </w:lvl>
    <w:lvl w:ilvl="2" w:tplc="0409001B">
      <w:start w:val="1"/>
      <w:numFmt w:val="lowerRoman"/>
      <w:lvlText w:val="%3."/>
      <w:lvlJc w:val="right"/>
      <w:pPr>
        <w:ind w:left="2146" w:hanging="180"/>
      </w:pPr>
    </w:lvl>
    <w:lvl w:ilvl="3" w:tplc="0409000F">
      <w:start w:val="1"/>
      <w:numFmt w:val="decimal"/>
      <w:lvlText w:val="%4."/>
      <w:lvlJc w:val="left"/>
      <w:pPr>
        <w:ind w:left="2866" w:hanging="360"/>
      </w:pPr>
    </w:lvl>
    <w:lvl w:ilvl="4" w:tplc="04090019">
      <w:start w:val="1"/>
      <w:numFmt w:val="lowerLetter"/>
      <w:lvlText w:val="%5."/>
      <w:lvlJc w:val="left"/>
      <w:pPr>
        <w:ind w:left="3586" w:hanging="360"/>
      </w:pPr>
    </w:lvl>
    <w:lvl w:ilvl="5" w:tplc="0409001B">
      <w:start w:val="1"/>
      <w:numFmt w:val="lowerRoman"/>
      <w:lvlText w:val="%6."/>
      <w:lvlJc w:val="right"/>
      <w:pPr>
        <w:ind w:left="4306" w:hanging="180"/>
      </w:pPr>
    </w:lvl>
    <w:lvl w:ilvl="6" w:tplc="0409000F">
      <w:start w:val="1"/>
      <w:numFmt w:val="decimal"/>
      <w:lvlText w:val="%7."/>
      <w:lvlJc w:val="left"/>
      <w:pPr>
        <w:ind w:left="5026" w:hanging="360"/>
      </w:pPr>
    </w:lvl>
    <w:lvl w:ilvl="7" w:tplc="04090019">
      <w:start w:val="1"/>
      <w:numFmt w:val="lowerLetter"/>
      <w:lvlText w:val="%8."/>
      <w:lvlJc w:val="left"/>
      <w:pPr>
        <w:ind w:left="5746" w:hanging="360"/>
      </w:pPr>
    </w:lvl>
    <w:lvl w:ilvl="8" w:tplc="0409001B">
      <w:start w:val="1"/>
      <w:numFmt w:val="lowerRoman"/>
      <w:lvlText w:val="%9."/>
      <w:lvlJc w:val="right"/>
      <w:pPr>
        <w:ind w:left="6466" w:hanging="180"/>
      </w:pPr>
    </w:lvl>
  </w:abstractNum>
  <w:abstractNum w:abstractNumId="5" w15:restartNumberingAfterBreak="0">
    <w:nsid w:val="4AE7342A"/>
    <w:multiLevelType w:val="hybridMultilevel"/>
    <w:tmpl w:val="EE82B118"/>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6" w15:restartNumberingAfterBreak="0">
    <w:nsid w:val="51556107"/>
    <w:multiLevelType w:val="multilevel"/>
    <w:tmpl w:val="E48C9580"/>
    <w:styleLink w:val="FSProStyle7"/>
    <w:lvl w:ilvl="0">
      <w:start w:val="1"/>
      <w:numFmt w:val="decimal"/>
      <w:suff w:val="space"/>
      <w:lvlText w:val="%1."/>
      <w:lvlJc w:val="left"/>
      <w:pPr>
        <w:ind w:left="360" w:hanging="360"/>
      </w:pPr>
    </w:lvl>
    <w:lvl w:ilvl="1">
      <w:start w:val="1"/>
      <w:numFmt w:val="decimal"/>
      <w:suff w:val="space"/>
      <w:lvlText w:val="%1.%2."/>
      <w:lvlJc w:val="left"/>
      <w:pPr>
        <w:ind w:left="792" w:hanging="792"/>
      </w:pPr>
    </w:lvl>
    <w:lvl w:ilvl="2">
      <w:start w:val="1"/>
      <w:numFmt w:val="decimal"/>
      <w:suff w:val="space"/>
      <w:lvlText w:val="%1.%2.%3."/>
      <w:lvlJc w:val="left"/>
      <w:pPr>
        <w:ind w:left="1224" w:hanging="1224"/>
      </w:pPr>
    </w:lvl>
    <w:lvl w:ilvl="3">
      <w:start w:val="1"/>
      <w:numFmt w:val="decimal"/>
      <w:suff w:val="space"/>
      <w:lvlText w:val="%1.%2.%3.%4."/>
      <w:lvlJc w:val="left"/>
      <w:pPr>
        <w:ind w:left="1728" w:hanging="1728"/>
      </w:pPr>
    </w:lvl>
    <w:lvl w:ilvl="4">
      <w:start w:val="1"/>
      <w:numFmt w:val="decimal"/>
      <w:suff w:val="space"/>
      <w:lvlText w:val="%1.%2.%3.%4.%5."/>
      <w:lvlJc w:val="left"/>
      <w:pPr>
        <w:ind w:left="2232" w:hanging="2232"/>
      </w:pPr>
    </w:lvl>
    <w:lvl w:ilvl="5">
      <w:start w:val="1"/>
      <w:numFmt w:val="decimal"/>
      <w:suff w:val="space"/>
      <w:lvlText w:val="%1.%2.%3.%4.%5.%6."/>
      <w:lvlJc w:val="left"/>
      <w:pPr>
        <w:ind w:left="2736" w:hanging="2736"/>
      </w:pPr>
    </w:lvl>
    <w:lvl w:ilvl="6">
      <w:start w:val="1"/>
      <w:numFmt w:val="decimal"/>
      <w:suff w:val="space"/>
      <w:lvlText w:val="%1.%2.%3.%4.%5.%6.%7."/>
      <w:lvlJc w:val="left"/>
      <w:pPr>
        <w:ind w:left="3240" w:hanging="3240"/>
      </w:pPr>
    </w:lvl>
    <w:lvl w:ilvl="7">
      <w:start w:val="1"/>
      <w:numFmt w:val="decimal"/>
      <w:suff w:val="space"/>
      <w:lvlText w:val="%1.%2.%3.%4.%5.%6.%7.%8."/>
      <w:lvlJc w:val="left"/>
      <w:pPr>
        <w:ind w:left="3744" w:hanging="3744"/>
      </w:pPr>
    </w:lvl>
    <w:lvl w:ilvl="8">
      <w:start w:val="1"/>
      <w:numFmt w:val="decimal"/>
      <w:suff w:val="space"/>
      <w:lvlText w:val="%1.%2.%3.%4.%5.%6.%7.%8.%9."/>
      <w:lvlJc w:val="left"/>
      <w:pPr>
        <w:ind w:left="4320" w:hanging="4320"/>
      </w:pPr>
    </w:lvl>
  </w:abstractNum>
  <w:abstractNum w:abstractNumId="7" w15:restartNumberingAfterBreak="0">
    <w:nsid w:val="62DB3D68"/>
    <w:multiLevelType w:val="hybridMultilevel"/>
    <w:tmpl w:val="CBC6FE0C"/>
    <w:lvl w:ilvl="0" w:tplc="21D42084">
      <w:start w:val="1"/>
      <w:numFmt w:val="bullet"/>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7C2456"/>
    <w:multiLevelType w:val="hybridMultilevel"/>
    <w:tmpl w:val="A5FE9EAA"/>
    <w:lvl w:ilvl="0" w:tplc="443ADE8A">
      <w:start w:val="1"/>
      <w:numFmt w:val="bullet"/>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953EDD"/>
    <w:multiLevelType w:val="hybridMultilevel"/>
    <w:tmpl w:val="1A48AD8C"/>
    <w:lvl w:ilvl="0" w:tplc="AEACB2CE">
      <w:start w:val="1"/>
      <w:numFmt w:val="upperLetter"/>
      <w:lvlText w:val="%1."/>
      <w:lvlJc w:val="left"/>
      <w:pPr>
        <w:ind w:left="114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10" w15:restartNumberingAfterBreak="0">
    <w:nsid w:val="7ACCF111"/>
    <w:multiLevelType w:val="hybridMultilevel"/>
    <w:tmpl w:val="0FAC7B6E"/>
    <w:lvl w:ilvl="0" w:tplc="D022651C">
      <w:start w:val="1"/>
      <w:numFmt w:val="decimal"/>
      <w:lvlText w:val="%1."/>
      <w:lvlJc w:val="left"/>
      <w:pPr>
        <w:ind w:left="720" w:hanging="360"/>
      </w:pPr>
    </w:lvl>
    <w:lvl w:ilvl="1" w:tplc="64B4B62C">
      <w:start w:val="1"/>
      <w:numFmt w:val="lowerLetter"/>
      <w:lvlText w:val="%2."/>
      <w:lvlJc w:val="left"/>
      <w:pPr>
        <w:ind w:left="1440" w:hanging="360"/>
      </w:pPr>
    </w:lvl>
    <w:lvl w:ilvl="2" w:tplc="67D269C4">
      <w:start w:val="1"/>
      <w:numFmt w:val="lowerRoman"/>
      <w:lvlText w:val="%3."/>
      <w:lvlJc w:val="right"/>
      <w:pPr>
        <w:ind w:left="2160" w:hanging="180"/>
      </w:pPr>
    </w:lvl>
    <w:lvl w:ilvl="3" w:tplc="FCBA1ACA">
      <w:start w:val="1"/>
      <w:numFmt w:val="decimal"/>
      <w:lvlText w:val="%4."/>
      <w:lvlJc w:val="left"/>
      <w:pPr>
        <w:ind w:left="2880" w:hanging="360"/>
      </w:pPr>
    </w:lvl>
    <w:lvl w:ilvl="4" w:tplc="1B980398">
      <w:start w:val="1"/>
      <w:numFmt w:val="lowerLetter"/>
      <w:lvlText w:val="%5."/>
      <w:lvlJc w:val="left"/>
      <w:pPr>
        <w:ind w:left="3600" w:hanging="360"/>
      </w:pPr>
    </w:lvl>
    <w:lvl w:ilvl="5" w:tplc="2AF45A32">
      <w:start w:val="1"/>
      <w:numFmt w:val="lowerRoman"/>
      <w:lvlText w:val="%6."/>
      <w:lvlJc w:val="right"/>
      <w:pPr>
        <w:ind w:left="4320" w:hanging="180"/>
      </w:pPr>
    </w:lvl>
    <w:lvl w:ilvl="6" w:tplc="B882C2E4">
      <w:start w:val="1"/>
      <w:numFmt w:val="decimal"/>
      <w:lvlText w:val="%7."/>
      <w:lvlJc w:val="left"/>
      <w:pPr>
        <w:ind w:left="5040" w:hanging="360"/>
      </w:pPr>
    </w:lvl>
    <w:lvl w:ilvl="7" w:tplc="58C27258">
      <w:start w:val="1"/>
      <w:numFmt w:val="lowerLetter"/>
      <w:lvlText w:val="%8."/>
      <w:lvlJc w:val="left"/>
      <w:pPr>
        <w:ind w:left="5760" w:hanging="360"/>
      </w:pPr>
    </w:lvl>
    <w:lvl w:ilvl="8" w:tplc="2F06601E">
      <w:start w:val="1"/>
      <w:numFmt w:val="lowerRoman"/>
      <w:lvlText w:val="%9."/>
      <w:lvlJc w:val="right"/>
      <w:pPr>
        <w:ind w:left="6480" w:hanging="180"/>
      </w:pPr>
    </w:lvl>
  </w:abstractNum>
  <w:abstractNum w:abstractNumId="11" w15:restartNumberingAfterBreak="0">
    <w:nsid w:val="7DFC7DE9"/>
    <w:multiLevelType w:val="hybridMultilevel"/>
    <w:tmpl w:val="59F0BF84"/>
    <w:lvl w:ilvl="0" w:tplc="773002BC">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641270665">
    <w:abstractNumId w:val="10"/>
  </w:num>
  <w:num w:numId="2" w16cid:durableId="1188060085">
    <w:abstractNumId w:val="6"/>
  </w:num>
  <w:num w:numId="3" w16cid:durableId="1478955488">
    <w:abstractNumId w:val="2"/>
  </w:num>
  <w:num w:numId="4" w16cid:durableId="909653477">
    <w:abstractNumId w:val="1"/>
  </w:num>
  <w:num w:numId="5" w16cid:durableId="1800103332">
    <w:abstractNumId w:val="7"/>
  </w:num>
  <w:num w:numId="6" w16cid:durableId="482357273">
    <w:abstractNumId w:val="8"/>
  </w:num>
  <w:num w:numId="7" w16cid:durableId="1521890371">
    <w:abstractNumId w:val="3"/>
  </w:num>
  <w:num w:numId="8" w16cid:durableId="17474181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45396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79379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598048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09045434">
    <w:abstractNumId w:val="11"/>
  </w:num>
  <w:num w:numId="13" w16cid:durableId="175773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78B"/>
    <w:rsid w:val="00017465"/>
    <w:rsid w:val="00052AAA"/>
    <w:rsid w:val="000B3C42"/>
    <w:rsid w:val="000B5B4B"/>
    <w:rsid w:val="000B6BDC"/>
    <w:rsid w:val="00110907"/>
    <w:rsid w:val="00182DF9"/>
    <w:rsid w:val="00196FDB"/>
    <w:rsid w:val="001B04D2"/>
    <w:rsid w:val="001D39F8"/>
    <w:rsid w:val="001F1317"/>
    <w:rsid w:val="00201368"/>
    <w:rsid w:val="0020504A"/>
    <w:rsid w:val="00211B89"/>
    <w:rsid w:val="00221C08"/>
    <w:rsid w:val="00246CF7"/>
    <w:rsid w:val="002C510F"/>
    <w:rsid w:val="002C527B"/>
    <w:rsid w:val="002E1EF1"/>
    <w:rsid w:val="002E76E1"/>
    <w:rsid w:val="00316BCD"/>
    <w:rsid w:val="00322D76"/>
    <w:rsid w:val="00325CED"/>
    <w:rsid w:val="0033460C"/>
    <w:rsid w:val="003479A3"/>
    <w:rsid w:val="00355612"/>
    <w:rsid w:val="00390891"/>
    <w:rsid w:val="00393C74"/>
    <w:rsid w:val="003B6472"/>
    <w:rsid w:val="003E7503"/>
    <w:rsid w:val="003F101E"/>
    <w:rsid w:val="003F3DD9"/>
    <w:rsid w:val="00400236"/>
    <w:rsid w:val="00435E04"/>
    <w:rsid w:val="004B1DB1"/>
    <w:rsid w:val="004B540D"/>
    <w:rsid w:val="004B76C6"/>
    <w:rsid w:val="004B7B6B"/>
    <w:rsid w:val="004D13A0"/>
    <w:rsid w:val="00505146"/>
    <w:rsid w:val="00523EBA"/>
    <w:rsid w:val="00526611"/>
    <w:rsid w:val="0058503F"/>
    <w:rsid w:val="005A6DB8"/>
    <w:rsid w:val="005F31A5"/>
    <w:rsid w:val="00604A12"/>
    <w:rsid w:val="006101CD"/>
    <w:rsid w:val="006137F2"/>
    <w:rsid w:val="00624E8D"/>
    <w:rsid w:val="00627204"/>
    <w:rsid w:val="006454C0"/>
    <w:rsid w:val="006636E2"/>
    <w:rsid w:val="00715BE8"/>
    <w:rsid w:val="0072533B"/>
    <w:rsid w:val="00740E96"/>
    <w:rsid w:val="0076735C"/>
    <w:rsid w:val="00786F0C"/>
    <w:rsid w:val="007E6643"/>
    <w:rsid w:val="007F63AA"/>
    <w:rsid w:val="00851B73"/>
    <w:rsid w:val="008C71F4"/>
    <w:rsid w:val="008D48AE"/>
    <w:rsid w:val="008E445F"/>
    <w:rsid w:val="009650B2"/>
    <w:rsid w:val="00967241"/>
    <w:rsid w:val="009673C6"/>
    <w:rsid w:val="00983D31"/>
    <w:rsid w:val="009A76C9"/>
    <w:rsid w:val="009D25B6"/>
    <w:rsid w:val="00A366E9"/>
    <w:rsid w:val="00A366EC"/>
    <w:rsid w:val="00A52294"/>
    <w:rsid w:val="00A54D60"/>
    <w:rsid w:val="00A555E1"/>
    <w:rsid w:val="00A61D12"/>
    <w:rsid w:val="00A764AA"/>
    <w:rsid w:val="00AF701B"/>
    <w:rsid w:val="00B028CB"/>
    <w:rsid w:val="00B82B5F"/>
    <w:rsid w:val="00B975CF"/>
    <w:rsid w:val="00BA07F6"/>
    <w:rsid w:val="00BC046F"/>
    <w:rsid w:val="00BD0F7E"/>
    <w:rsid w:val="00C07AF0"/>
    <w:rsid w:val="00C11AA1"/>
    <w:rsid w:val="00C32E16"/>
    <w:rsid w:val="00C71662"/>
    <w:rsid w:val="00C816D0"/>
    <w:rsid w:val="00CB1A8E"/>
    <w:rsid w:val="00D1470C"/>
    <w:rsid w:val="00D27BCA"/>
    <w:rsid w:val="00D50718"/>
    <w:rsid w:val="00D96D9B"/>
    <w:rsid w:val="00DA5F83"/>
    <w:rsid w:val="00DD7CB6"/>
    <w:rsid w:val="00E03467"/>
    <w:rsid w:val="00E15C63"/>
    <w:rsid w:val="00E25352"/>
    <w:rsid w:val="00E45CAC"/>
    <w:rsid w:val="00E5565F"/>
    <w:rsid w:val="00E60A44"/>
    <w:rsid w:val="00E6478B"/>
    <w:rsid w:val="00E80827"/>
    <w:rsid w:val="00EE1421"/>
    <w:rsid w:val="00EF71D9"/>
    <w:rsid w:val="00F05511"/>
    <w:rsid w:val="00F26713"/>
    <w:rsid w:val="00F54169"/>
    <w:rsid w:val="00F65957"/>
    <w:rsid w:val="00F66511"/>
    <w:rsid w:val="00F731E9"/>
    <w:rsid w:val="00F77B0D"/>
    <w:rsid w:val="00FB39F4"/>
    <w:rsid w:val="00FD39E8"/>
    <w:rsid w:val="0CE41479"/>
    <w:rsid w:val="34E3A6AC"/>
    <w:rsid w:val="3DF0A0BC"/>
    <w:rsid w:val="4D98AEAB"/>
    <w:rsid w:val="502770C5"/>
    <w:rsid w:val="60B5B11D"/>
    <w:rsid w:val="6D4B8F6C"/>
    <w:rsid w:val="7891B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8CDD9B"/>
  <w15:chartTrackingRefBased/>
  <w15:docId w15:val="{35FF1338-654A-4AFD-A57A-5DBC7697C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Part Title"/>
    <w:basedOn w:val="Normal"/>
    <w:link w:val="Heading1Char"/>
    <w:uiPriority w:val="9"/>
    <w:qFormat/>
    <w:rsid w:val="00E6478B"/>
    <w:pPr>
      <w:keepNext/>
      <w:keepLines/>
      <w:pageBreakBefore/>
      <w:spacing w:after="240" w:line="240" w:lineRule="auto"/>
      <w:jc w:val="center"/>
      <w:outlineLvl w:val="0"/>
    </w:pPr>
    <w:rPr>
      <w:rFonts w:ascii="Arial" w:eastAsiaTheme="majorEastAsia" w:hAnsi="Arial" w:cs="Arial"/>
      <w:b/>
      <w:color w:val="000000"/>
      <w:sz w:val="32"/>
      <w:szCs w:val="32"/>
    </w:rPr>
  </w:style>
  <w:style w:type="paragraph" w:styleId="Heading2">
    <w:name w:val="heading 2"/>
    <w:aliases w:val="Chapter Title"/>
    <w:basedOn w:val="Normal"/>
    <w:link w:val="Heading2Char"/>
    <w:unhideWhenUsed/>
    <w:qFormat/>
    <w:rsid w:val="00E6478B"/>
    <w:pPr>
      <w:keepNext/>
      <w:keepLines/>
      <w:pageBreakBefore/>
      <w:spacing w:after="240" w:line="240" w:lineRule="auto"/>
      <w:jc w:val="center"/>
      <w:outlineLvl w:val="1"/>
    </w:pPr>
    <w:rPr>
      <w:rFonts w:ascii="Arial" w:eastAsiaTheme="majorEastAsia" w:hAnsi="Arial" w:cs="Arial"/>
      <w:b/>
      <w:color w:val="000000"/>
      <w:sz w:val="32"/>
      <w:szCs w:val="26"/>
    </w:rPr>
  </w:style>
  <w:style w:type="paragraph" w:styleId="Heading3">
    <w:name w:val="heading 3"/>
    <w:aliases w:val="Section Title"/>
    <w:basedOn w:val="Normal"/>
    <w:link w:val="Heading3Char"/>
    <w:uiPriority w:val="9"/>
    <w:semiHidden/>
    <w:unhideWhenUsed/>
    <w:qFormat/>
    <w:rsid w:val="00E6478B"/>
    <w:pPr>
      <w:keepNext/>
      <w:keepLines/>
      <w:pageBreakBefore/>
      <w:spacing w:after="240" w:line="240" w:lineRule="auto"/>
      <w:jc w:val="center"/>
      <w:outlineLvl w:val="2"/>
    </w:pPr>
    <w:rPr>
      <w:rFonts w:ascii="Arial" w:eastAsiaTheme="majorEastAsia" w:hAnsi="Arial" w:cs="Arial"/>
      <w:b/>
      <w:color w:val="000000"/>
      <w:sz w:val="32"/>
      <w:szCs w:val="24"/>
    </w:rPr>
  </w:style>
  <w:style w:type="paragraph" w:styleId="Heading4">
    <w:name w:val="heading 4"/>
    <w:aliases w:val="Map Title"/>
    <w:basedOn w:val="Normal"/>
    <w:link w:val="Heading4Char"/>
    <w:unhideWhenUsed/>
    <w:qFormat/>
    <w:rsid w:val="00E6478B"/>
    <w:pPr>
      <w:keepNext/>
      <w:keepLines/>
      <w:pageBreakBefore/>
      <w:spacing w:after="240" w:line="240" w:lineRule="auto"/>
      <w:outlineLvl w:val="3"/>
    </w:pPr>
    <w:rPr>
      <w:rFonts w:ascii="Arial" w:eastAsiaTheme="majorEastAsia" w:hAnsi="Arial" w:cs="Arial"/>
      <w:b/>
      <w:iCs/>
      <w:color w:val="000000"/>
      <w:sz w:val="32"/>
    </w:rPr>
  </w:style>
  <w:style w:type="paragraph" w:styleId="Heading5">
    <w:name w:val="heading 5"/>
    <w:aliases w:val="Block Label"/>
    <w:basedOn w:val="Normal"/>
    <w:link w:val="Heading5Char"/>
    <w:unhideWhenUsed/>
    <w:qFormat/>
    <w:rsid w:val="00E6478B"/>
    <w:pPr>
      <w:spacing w:after="0" w:line="240" w:lineRule="auto"/>
      <w:outlineLvl w:val="4"/>
    </w:pPr>
    <w:rPr>
      <w:rFonts w:ascii="Times New Roman" w:eastAsiaTheme="majorEastAsia" w:hAnsi="Times New Roman" w:cs="Times New Roman"/>
      <w:b/>
      <w:color w:val="000000"/>
    </w:rPr>
  </w:style>
  <w:style w:type="paragraph" w:styleId="Heading6">
    <w:name w:val="heading 6"/>
    <w:aliases w:val="Sub Label"/>
    <w:basedOn w:val="Normal"/>
    <w:link w:val="Heading6Char"/>
    <w:uiPriority w:val="9"/>
    <w:semiHidden/>
    <w:unhideWhenUsed/>
    <w:qFormat/>
    <w:rsid w:val="00E6478B"/>
    <w:pPr>
      <w:keepNext/>
      <w:keepLines/>
      <w:spacing w:before="240" w:after="60" w:line="240" w:lineRule="auto"/>
      <w:outlineLvl w:val="5"/>
    </w:pPr>
    <w:rPr>
      <w:rFonts w:ascii="Times New Roman" w:eastAsiaTheme="majorEastAsia" w:hAnsi="Times New Roman" w:cs="Times New Roman"/>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Title Char"/>
    <w:basedOn w:val="DefaultParagraphFont"/>
    <w:link w:val="Heading1"/>
    <w:uiPriority w:val="9"/>
    <w:rsid w:val="00E6478B"/>
    <w:rPr>
      <w:rFonts w:ascii="Arial" w:eastAsiaTheme="majorEastAsia" w:hAnsi="Arial" w:cs="Arial"/>
      <w:b/>
      <w:color w:val="000000"/>
      <w:sz w:val="32"/>
      <w:szCs w:val="32"/>
    </w:rPr>
  </w:style>
  <w:style w:type="character" w:customStyle="1" w:styleId="Heading2Char">
    <w:name w:val="Heading 2 Char"/>
    <w:aliases w:val="Chapter Title Char"/>
    <w:basedOn w:val="DefaultParagraphFont"/>
    <w:link w:val="Heading2"/>
    <w:rsid w:val="00E6478B"/>
    <w:rPr>
      <w:rFonts w:ascii="Arial" w:eastAsiaTheme="majorEastAsia" w:hAnsi="Arial" w:cs="Arial"/>
      <w:b/>
      <w:color w:val="000000"/>
      <w:sz w:val="32"/>
      <w:szCs w:val="26"/>
    </w:rPr>
  </w:style>
  <w:style w:type="character" w:customStyle="1" w:styleId="Heading3Char">
    <w:name w:val="Heading 3 Char"/>
    <w:aliases w:val="Section Title Char"/>
    <w:basedOn w:val="DefaultParagraphFont"/>
    <w:link w:val="Heading3"/>
    <w:uiPriority w:val="9"/>
    <w:semiHidden/>
    <w:rsid w:val="00E6478B"/>
    <w:rPr>
      <w:rFonts w:ascii="Arial" w:eastAsiaTheme="majorEastAsia" w:hAnsi="Arial" w:cs="Arial"/>
      <w:b/>
      <w:color w:val="000000"/>
      <w:sz w:val="32"/>
      <w:szCs w:val="24"/>
    </w:rPr>
  </w:style>
  <w:style w:type="character" w:customStyle="1" w:styleId="Heading4Char">
    <w:name w:val="Heading 4 Char"/>
    <w:aliases w:val="Map Title Char"/>
    <w:basedOn w:val="DefaultParagraphFont"/>
    <w:link w:val="Heading4"/>
    <w:rsid w:val="00E6478B"/>
    <w:rPr>
      <w:rFonts w:ascii="Arial" w:eastAsiaTheme="majorEastAsia" w:hAnsi="Arial" w:cs="Arial"/>
      <w:b/>
      <w:iCs/>
      <w:color w:val="000000"/>
      <w:sz w:val="32"/>
    </w:rPr>
  </w:style>
  <w:style w:type="character" w:customStyle="1" w:styleId="Heading5Char">
    <w:name w:val="Heading 5 Char"/>
    <w:aliases w:val="Block Label Char"/>
    <w:basedOn w:val="DefaultParagraphFont"/>
    <w:link w:val="Heading5"/>
    <w:rsid w:val="00E6478B"/>
    <w:rPr>
      <w:rFonts w:ascii="Times New Roman" w:eastAsiaTheme="majorEastAsia" w:hAnsi="Times New Roman" w:cs="Times New Roman"/>
      <w:b/>
      <w:color w:val="000000"/>
    </w:rPr>
  </w:style>
  <w:style w:type="character" w:customStyle="1" w:styleId="Heading6Char">
    <w:name w:val="Heading 6 Char"/>
    <w:aliases w:val="Sub Label Char"/>
    <w:basedOn w:val="DefaultParagraphFont"/>
    <w:link w:val="Heading6"/>
    <w:uiPriority w:val="9"/>
    <w:semiHidden/>
    <w:rsid w:val="00E6478B"/>
    <w:rPr>
      <w:rFonts w:ascii="Times New Roman" w:eastAsiaTheme="majorEastAsia" w:hAnsi="Times New Roman" w:cs="Times New Roman"/>
      <w:b/>
      <w:i/>
      <w:color w:val="000000"/>
    </w:rPr>
  </w:style>
  <w:style w:type="paragraph" w:customStyle="1" w:styleId="PublicationTitle">
    <w:name w:val="Publication Title"/>
    <w:basedOn w:val="Normal"/>
    <w:next w:val="Heading4"/>
    <w:link w:val="PublicationTitleChar"/>
    <w:rsid w:val="00E6478B"/>
    <w:pPr>
      <w:pageBreakBefore/>
      <w:spacing w:after="240" w:line="240" w:lineRule="auto"/>
      <w:jc w:val="center"/>
    </w:pPr>
    <w:rPr>
      <w:rFonts w:ascii="Arial" w:hAnsi="Arial" w:cs="Arial"/>
      <w:b/>
      <w:color w:val="000000"/>
      <w:sz w:val="32"/>
    </w:rPr>
  </w:style>
  <w:style w:type="character" w:customStyle="1" w:styleId="PublicationTitleChar">
    <w:name w:val="Publication Title Char"/>
    <w:basedOn w:val="DefaultParagraphFont"/>
    <w:link w:val="PublicationTitle"/>
    <w:rsid w:val="00E6478B"/>
    <w:rPr>
      <w:rFonts w:ascii="Arial" w:hAnsi="Arial" w:cs="Arial"/>
      <w:b/>
      <w:color w:val="000000"/>
      <w:sz w:val="32"/>
    </w:rPr>
  </w:style>
  <w:style w:type="paragraph" w:customStyle="1" w:styleId="MapTitleContinued">
    <w:name w:val="Map Title. Continued"/>
    <w:basedOn w:val="Normal"/>
    <w:next w:val="Normal"/>
    <w:link w:val="MapTitleContinuedChar"/>
    <w:rsid w:val="00E6478B"/>
    <w:pPr>
      <w:pageBreakBefore/>
      <w:spacing w:after="240" w:line="240" w:lineRule="auto"/>
    </w:pPr>
    <w:rPr>
      <w:rFonts w:ascii="Arial" w:hAnsi="Arial" w:cs="Arial"/>
      <w:b/>
      <w:color w:val="000000"/>
      <w:sz w:val="32"/>
    </w:rPr>
  </w:style>
  <w:style w:type="character" w:customStyle="1" w:styleId="MapTitleContinuedChar">
    <w:name w:val="Map Title. Continued Char"/>
    <w:basedOn w:val="DefaultParagraphFont"/>
    <w:link w:val="MapTitleContinued"/>
    <w:rsid w:val="00E6478B"/>
    <w:rPr>
      <w:rFonts w:ascii="Arial" w:hAnsi="Arial" w:cs="Arial"/>
      <w:b/>
      <w:color w:val="000000"/>
      <w:sz w:val="32"/>
    </w:rPr>
  </w:style>
  <w:style w:type="paragraph" w:customStyle="1" w:styleId="ContinuedBlockLabel">
    <w:name w:val="Continued Block Label"/>
    <w:basedOn w:val="Normal"/>
    <w:next w:val="Normal"/>
    <w:link w:val="ContinuedBlockLabelChar"/>
    <w:rsid w:val="00E6478B"/>
    <w:pPr>
      <w:spacing w:after="240" w:line="240" w:lineRule="auto"/>
    </w:pPr>
    <w:rPr>
      <w:rFonts w:ascii="Times New Roman" w:hAnsi="Times New Roman" w:cs="Times New Roman"/>
      <w:b/>
      <w:color w:val="000000"/>
    </w:rPr>
  </w:style>
  <w:style w:type="character" w:customStyle="1" w:styleId="ContinuedBlockLabelChar">
    <w:name w:val="Continued Block Label Char"/>
    <w:basedOn w:val="DefaultParagraphFont"/>
    <w:link w:val="ContinuedBlockLabel"/>
    <w:rsid w:val="00E6478B"/>
    <w:rPr>
      <w:rFonts w:ascii="Times New Roman" w:hAnsi="Times New Roman" w:cs="Times New Roman"/>
      <w:b/>
      <w:color w:val="000000"/>
    </w:rPr>
  </w:style>
  <w:style w:type="paragraph" w:styleId="BlockText">
    <w:name w:val="Block Text"/>
    <w:basedOn w:val="Normal"/>
    <w:unhideWhenUsed/>
    <w:qFormat/>
    <w:rsid w:val="00E6478B"/>
    <w:pPr>
      <w:spacing w:after="0" w:line="240" w:lineRule="auto"/>
    </w:pPr>
    <w:rPr>
      <w:rFonts w:ascii="Times New Roman" w:eastAsiaTheme="minorEastAsia" w:hAnsi="Times New Roman" w:cs="Times New Roman"/>
      <w:iCs/>
      <w:color w:val="000000"/>
      <w:sz w:val="24"/>
    </w:rPr>
  </w:style>
  <w:style w:type="paragraph" w:customStyle="1" w:styleId="BlockLine">
    <w:name w:val="Block Line"/>
    <w:basedOn w:val="Normal"/>
    <w:link w:val="BlockLineChar"/>
    <w:rsid w:val="00E6478B"/>
    <w:pPr>
      <w:numPr>
        <w:numId w:val="4"/>
      </w:numPr>
      <w:pBdr>
        <w:top w:val="single" w:sz="6" w:space="1" w:color="000000"/>
      </w:pBdr>
      <w:spacing w:before="240" w:after="0" w:line="240" w:lineRule="auto"/>
      <w:jc w:val="right"/>
    </w:pPr>
    <w:rPr>
      <w:rFonts w:ascii="Times New Roman" w:hAnsi="Times New Roman" w:cs="Times New Roman"/>
      <w:i/>
      <w:color w:val="000000"/>
      <w:sz w:val="24"/>
    </w:rPr>
  </w:style>
  <w:style w:type="character" w:customStyle="1" w:styleId="BlockLineChar">
    <w:name w:val="Block Line Char"/>
    <w:basedOn w:val="DefaultParagraphFont"/>
    <w:link w:val="BlockLine"/>
    <w:rsid w:val="00E6478B"/>
    <w:rPr>
      <w:rFonts w:ascii="Times New Roman" w:hAnsi="Times New Roman" w:cs="Times New Roman"/>
      <w:i/>
      <w:color w:val="000000"/>
      <w:sz w:val="24"/>
    </w:rPr>
  </w:style>
  <w:style w:type="paragraph" w:customStyle="1" w:styleId="NoteText">
    <w:name w:val="Note Text"/>
    <w:basedOn w:val="Normal"/>
    <w:link w:val="NoteTextChar"/>
    <w:rsid w:val="00E6478B"/>
    <w:pPr>
      <w:spacing w:after="0" w:line="240" w:lineRule="auto"/>
    </w:pPr>
    <w:rPr>
      <w:rFonts w:ascii="Times New Roman" w:hAnsi="Times New Roman" w:cs="Times New Roman"/>
      <w:color w:val="000000"/>
      <w:sz w:val="24"/>
    </w:rPr>
  </w:style>
  <w:style w:type="character" w:customStyle="1" w:styleId="NoteTextChar">
    <w:name w:val="Note Text Char"/>
    <w:basedOn w:val="DefaultParagraphFont"/>
    <w:link w:val="NoteText"/>
    <w:rsid w:val="00E6478B"/>
    <w:rPr>
      <w:rFonts w:ascii="Times New Roman" w:hAnsi="Times New Roman" w:cs="Times New Roman"/>
      <w:color w:val="000000"/>
      <w:sz w:val="24"/>
    </w:rPr>
  </w:style>
  <w:style w:type="paragraph" w:customStyle="1" w:styleId="MemoLine">
    <w:name w:val="Memo Line"/>
    <w:basedOn w:val="BlockLine"/>
    <w:next w:val="Normal"/>
    <w:link w:val="MemoLineChar"/>
    <w:rsid w:val="00E6478B"/>
    <w:pPr>
      <w:jc w:val="left"/>
    </w:pPr>
    <w:rPr>
      <w:i w:val="0"/>
    </w:rPr>
  </w:style>
  <w:style w:type="character" w:customStyle="1" w:styleId="MemoLineChar">
    <w:name w:val="Memo Line Char"/>
    <w:basedOn w:val="DefaultParagraphFont"/>
    <w:link w:val="MemoLine"/>
    <w:rsid w:val="00E6478B"/>
    <w:rPr>
      <w:rFonts w:ascii="Times New Roman" w:hAnsi="Times New Roman" w:cs="Times New Roman"/>
      <w:color w:val="000000"/>
      <w:sz w:val="24"/>
    </w:rPr>
  </w:style>
  <w:style w:type="paragraph" w:customStyle="1" w:styleId="TableHeaderText">
    <w:name w:val="Table Header Text"/>
    <w:basedOn w:val="Normal"/>
    <w:link w:val="TableHeaderTextChar"/>
    <w:rsid w:val="00E6478B"/>
    <w:pPr>
      <w:spacing w:after="0" w:line="240" w:lineRule="auto"/>
      <w:jc w:val="center"/>
    </w:pPr>
    <w:rPr>
      <w:rFonts w:ascii="Times New Roman" w:hAnsi="Times New Roman" w:cs="Times New Roman"/>
      <w:b/>
      <w:color w:val="000000"/>
      <w:sz w:val="24"/>
    </w:rPr>
  </w:style>
  <w:style w:type="character" w:customStyle="1" w:styleId="TableHeaderTextChar">
    <w:name w:val="Table Header Text Char"/>
    <w:basedOn w:val="DefaultParagraphFont"/>
    <w:link w:val="TableHeaderText"/>
    <w:rsid w:val="00E6478B"/>
    <w:rPr>
      <w:rFonts w:ascii="Times New Roman" w:hAnsi="Times New Roman" w:cs="Times New Roman"/>
      <w:b/>
      <w:color w:val="000000"/>
      <w:sz w:val="24"/>
    </w:rPr>
  </w:style>
  <w:style w:type="paragraph" w:customStyle="1" w:styleId="TableText">
    <w:name w:val="Table Text"/>
    <w:basedOn w:val="Normal"/>
    <w:link w:val="TableTextChar"/>
    <w:qFormat/>
    <w:rsid w:val="00E6478B"/>
    <w:pPr>
      <w:spacing w:after="0" w:line="240" w:lineRule="auto"/>
    </w:pPr>
    <w:rPr>
      <w:rFonts w:ascii="Times New Roman" w:hAnsi="Times New Roman" w:cs="Times New Roman"/>
      <w:color w:val="000000"/>
      <w:sz w:val="24"/>
    </w:rPr>
  </w:style>
  <w:style w:type="character" w:customStyle="1" w:styleId="TableTextChar">
    <w:name w:val="Table Text Char"/>
    <w:basedOn w:val="DefaultParagraphFont"/>
    <w:link w:val="TableText"/>
    <w:rsid w:val="00E6478B"/>
    <w:rPr>
      <w:rFonts w:ascii="Times New Roman" w:hAnsi="Times New Roman" w:cs="Times New Roman"/>
      <w:color w:val="000000"/>
      <w:sz w:val="24"/>
    </w:rPr>
  </w:style>
  <w:style w:type="paragraph" w:customStyle="1" w:styleId="TOCTitle">
    <w:name w:val="TOC Title"/>
    <w:basedOn w:val="Normal"/>
    <w:link w:val="TOCTitleChar"/>
    <w:rsid w:val="00E6478B"/>
    <w:pPr>
      <w:pageBreakBefore/>
      <w:spacing w:after="0" w:line="240" w:lineRule="auto"/>
    </w:pPr>
    <w:rPr>
      <w:rFonts w:ascii="Arial" w:hAnsi="Arial" w:cs="Arial"/>
      <w:b/>
      <w:color w:val="000000"/>
      <w:sz w:val="32"/>
    </w:rPr>
  </w:style>
  <w:style w:type="character" w:customStyle="1" w:styleId="TOCTitleChar">
    <w:name w:val="TOC Title Char"/>
    <w:basedOn w:val="DefaultParagraphFont"/>
    <w:link w:val="TOCTitle"/>
    <w:rsid w:val="00E6478B"/>
    <w:rPr>
      <w:rFonts w:ascii="Arial" w:hAnsi="Arial" w:cs="Arial"/>
      <w:b/>
      <w:color w:val="000000"/>
      <w:sz w:val="32"/>
    </w:rPr>
  </w:style>
  <w:style w:type="paragraph" w:customStyle="1" w:styleId="BulletText1">
    <w:name w:val="Bullet Text 1"/>
    <w:basedOn w:val="Normal"/>
    <w:link w:val="BulletText1Char"/>
    <w:qFormat/>
    <w:rsid w:val="00E6478B"/>
    <w:pPr>
      <w:numPr>
        <w:numId w:val="3"/>
      </w:numPr>
      <w:spacing w:after="0" w:line="240" w:lineRule="auto"/>
    </w:pPr>
    <w:rPr>
      <w:rFonts w:ascii="Times New Roman" w:hAnsi="Times New Roman" w:cs="Times New Roman"/>
      <w:color w:val="000000"/>
      <w:sz w:val="24"/>
    </w:rPr>
  </w:style>
  <w:style w:type="character" w:customStyle="1" w:styleId="BulletText1Char">
    <w:name w:val="Bullet Text 1 Char"/>
    <w:basedOn w:val="DefaultParagraphFont"/>
    <w:link w:val="BulletText1"/>
    <w:rsid w:val="00E6478B"/>
    <w:rPr>
      <w:rFonts w:ascii="Times New Roman" w:hAnsi="Times New Roman" w:cs="Times New Roman"/>
      <w:color w:val="000000"/>
      <w:sz w:val="24"/>
    </w:rPr>
  </w:style>
  <w:style w:type="paragraph" w:customStyle="1" w:styleId="BulletText2">
    <w:name w:val="Bullet Text 2"/>
    <w:basedOn w:val="Normal"/>
    <w:link w:val="BulletText2Char"/>
    <w:rsid w:val="00E6478B"/>
    <w:pPr>
      <w:numPr>
        <w:ilvl w:val="1"/>
        <w:numId w:val="3"/>
      </w:numPr>
      <w:spacing w:after="0" w:line="240" w:lineRule="auto"/>
    </w:pPr>
    <w:rPr>
      <w:rFonts w:ascii="Times New Roman" w:hAnsi="Times New Roman" w:cs="Times New Roman"/>
      <w:color w:val="000000"/>
      <w:sz w:val="24"/>
    </w:rPr>
  </w:style>
  <w:style w:type="character" w:customStyle="1" w:styleId="BulletText2Char">
    <w:name w:val="Bullet Text 2 Char"/>
    <w:basedOn w:val="DefaultParagraphFont"/>
    <w:link w:val="BulletText2"/>
    <w:rsid w:val="00E6478B"/>
    <w:rPr>
      <w:rFonts w:ascii="Times New Roman" w:hAnsi="Times New Roman" w:cs="Times New Roman"/>
      <w:color w:val="000000"/>
      <w:sz w:val="24"/>
    </w:rPr>
  </w:style>
  <w:style w:type="paragraph" w:customStyle="1" w:styleId="BulletText3">
    <w:name w:val="Bullet Text 3"/>
    <w:basedOn w:val="Normal"/>
    <w:link w:val="BulletText3Char"/>
    <w:rsid w:val="00E6478B"/>
    <w:pPr>
      <w:numPr>
        <w:ilvl w:val="2"/>
        <w:numId w:val="3"/>
      </w:numPr>
      <w:spacing w:after="0" w:line="240" w:lineRule="auto"/>
    </w:pPr>
    <w:rPr>
      <w:rFonts w:ascii="Times New Roman" w:hAnsi="Times New Roman" w:cs="Times New Roman"/>
      <w:color w:val="000000"/>
      <w:sz w:val="24"/>
    </w:rPr>
  </w:style>
  <w:style w:type="character" w:customStyle="1" w:styleId="BulletText3Char">
    <w:name w:val="Bullet Text 3 Char"/>
    <w:basedOn w:val="DefaultParagraphFont"/>
    <w:link w:val="BulletText3"/>
    <w:rsid w:val="00E6478B"/>
    <w:rPr>
      <w:rFonts w:ascii="Times New Roman" w:hAnsi="Times New Roman" w:cs="Times New Roman"/>
      <w:color w:val="000000"/>
      <w:sz w:val="24"/>
    </w:rPr>
  </w:style>
  <w:style w:type="paragraph" w:customStyle="1" w:styleId="NumberedList1">
    <w:name w:val="Numbered List 1"/>
    <w:basedOn w:val="Normal"/>
    <w:link w:val="NumberedList1Char"/>
    <w:rsid w:val="00E6478B"/>
    <w:pPr>
      <w:numPr>
        <w:ilvl w:val="1"/>
        <w:numId w:val="4"/>
      </w:numPr>
      <w:spacing w:after="0" w:line="240" w:lineRule="auto"/>
    </w:pPr>
    <w:rPr>
      <w:rFonts w:ascii="Times New Roman" w:hAnsi="Times New Roman" w:cs="Times New Roman"/>
      <w:color w:val="000000"/>
      <w:sz w:val="24"/>
    </w:rPr>
  </w:style>
  <w:style w:type="character" w:customStyle="1" w:styleId="NumberedList1Char">
    <w:name w:val="Numbered List 1 Char"/>
    <w:basedOn w:val="DefaultParagraphFont"/>
    <w:link w:val="NumberedList1"/>
    <w:rsid w:val="00E6478B"/>
    <w:rPr>
      <w:rFonts w:ascii="Times New Roman" w:hAnsi="Times New Roman" w:cs="Times New Roman"/>
      <w:color w:val="000000"/>
      <w:sz w:val="24"/>
    </w:rPr>
  </w:style>
  <w:style w:type="paragraph" w:customStyle="1" w:styleId="NumberedList2">
    <w:name w:val="Numbered List 2"/>
    <w:basedOn w:val="Normal"/>
    <w:link w:val="NumberedList2Char"/>
    <w:rsid w:val="00E6478B"/>
    <w:pPr>
      <w:numPr>
        <w:ilvl w:val="2"/>
        <w:numId w:val="4"/>
      </w:numPr>
      <w:spacing w:after="0" w:line="240" w:lineRule="auto"/>
    </w:pPr>
    <w:rPr>
      <w:rFonts w:ascii="Times New Roman" w:hAnsi="Times New Roman" w:cs="Times New Roman"/>
      <w:color w:val="000000"/>
      <w:sz w:val="24"/>
    </w:rPr>
  </w:style>
  <w:style w:type="character" w:customStyle="1" w:styleId="NumberedList2Char">
    <w:name w:val="Numbered List 2 Char"/>
    <w:basedOn w:val="DefaultParagraphFont"/>
    <w:link w:val="NumberedList2"/>
    <w:rsid w:val="00E6478B"/>
    <w:rPr>
      <w:rFonts w:ascii="Times New Roman" w:hAnsi="Times New Roman" w:cs="Times New Roman"/>
      <w:color w:val="000000"/>
      <w:sz w:val="24"/>
    </w:rPr>
  </w:style>
  <w:style w:type="paragraph" w:customStyle="1" w:styleId="NumberedList3">
    <w:name w:val="Numbered List 3"/>
    <w:basedOn w:val="Normal"/>
    <w:link w:val="NumberedList3Char"/>
    <w:rsid w:val="00E6478B"/>
    <w:pPr>
      <w:numPr>
        <w:ilvl w:val="3"/>
        <w:numId w:val="4"/>
      </w:numPr>
      <w:spacing w:after="0" w:line="240" w:lineRule="auto"/>
    </w:pPr>
    <w:rPr>
      <w:rFonts w:ascii="Times New Roman" w:hAnsi="Times New Roman" w:cs="Times New Roman"/>
      <w:color w:val="000000"/>
      <w:sz w:val="24"/>
    </w:rPr>
  </w:style>
  <w:style w:type="character" w:customStyle="1" w:styleId="NumberedList3Char">
    <w:name w:val="Numbered List 3 Char"/>
    <w:basedOn w:val="DefaultParagraphFont"/>
    <w:link w:val="NumberedList3"/>
    <w:rsid w:val="00E6478B"/>
    <w:rPr>
      <w:rFonts w:ascii="Times New Roman" w:hAnsi="Times New Roman" w:cs="Times New Roman"/>
      <w:color w:val="000000"/>
      <w:sz w:val="24"/>
    </w:rPr>
  </w:style>
  <w:style w:type="numbering" w:customStyle="1" w:styleId="FSProStyle7">
    <w:name w:val="FSProStyle7"/>
    <w:basedOn w:val="NoList"/>
    <w:rsid w:val="00E6478B"/>
    <w:pPr>
      <w:numPr>
        <w:numId w:val="2"/>
      </w:numPr>
    </w:pPr>
  </w:style>
  <w:style w:type="paragraph" w:customStyle="1" w:styleId="ContinuedTableLabel">
    <w:name w:val="Continued Table Label"/>
    <w:basedOn w:val="Normal"/>
    <w:link w:val="ContinuedTableLabelChar"/>
    <w:rsid w:val="00E6478B"/>
    <w:pPr>
      <w:spacing w:after="240" w:line="240" w:lineRule="auto"/>
    </w:pPr>
    <w:rPr>
      <w:rFonts w:ascii="Times New Roman" w:hAnsi="Times New Roman" w:cs="Times New Roman"/>
      <w:b/>
      <w:color w:val="000000"/>
    </w:rPr>
  </w:style>
  <w:style w:type="character" w:customStyle="1" w:styleId="ContinuedTableLabelChar">
    <w:name w:val="Continued Table Label Char"/>
    <w:basedOn w:val="DefaultParagraphFont"/>
    <w:link w:val="ContinuedTableLabel"/>
    <w:rsid w:val="00E6478B"/>
    <w:rPr>
      <w:rFonts w:ascii="Times New Roman" w:hAnsi="Times New Roman" w:cs="Times New Roman"/>
      <w:b/>
      <w:color w:val="000000"/>
    </w:rPr>
  </w:style>
  <w:style w:type="paragraph" w:styleId="Footer">
    <w:name w:val="footer"/>
    <w:basedOn w:val="Normal"/>
    <w:link w:val="FooterChar"/>
    <w:uiPriority w:val="99"/>
    <w:unhideWhenUsed/>
    <w:rsid w:val="00E6478B"/>
    <w:pPr>
      <w:tabs>
        <w:tab w:val="center" w:pos="4703"/>
        <w:tab w:val="right" w:pos="9406"/>
      </w:tabs>
      <w:spacing w:after="0" w:line="240" w:lineRule="auto"/>
    </w:pPr>
    <w:rPr>
      <w:rFonts w:ascii="Times New Roman" w:hAnsi="Times New Roman" w:cs="Times New Roman"/>
      <w:color w:val="000000"/>
      <w:sz w:val="20"/>
    </w:rPr>
  </w:style>
  <w:style w:type="character" w:customStyle="1" w:styleId="FooterChar">
    <w:name w:val="Footer Char"/>
    <w:basedOn w:val="DefaultParagraphFont"/>
    <w:link w:val="Footer"/>
    <w:uiPriority w:val="99"/>
    <w:rsid w:val="00E6478B"/>
    <w:rPr>
      <w:rFonts w:ascii="Times New Roman" w:hAnsi="Times New Roman" w:cs="Times New Roman"/>
      <w:color w:val="000000"/>
      <w:sz w:val="20"/>
    </w:rPr>
  </w:style>
  <w:style w:type="paragraph" w:styleId="Header">
    <w:name w:val="header"/>
    <w:basedOn w:val="Normal"/>
    <w:link w:val="HeaderChar"/>
    <w:uiPriority w:val="99"/>
    <w:unhideWhenUsed/>
    <w:rsid w:val="00E6478B"/>
    <w:pPr>
      <w:tabs>
        <w:tab w:val="center" w:pos="4703"/>
        <w:tab w:val="right" w:pos="9406"/>
      </w:tabs>
      <w:spacing w:after="0" w:line="240" w:lineRule="auto"/>
    </w:pPr>
    <w:rPr>
      <w:rFonts w:ascii="Times New Roman" w:hAnsi="Times New Roman" w:cs="Times New Roman"/>
      <w:color w:val="000000"/>
      <w:sz w:val="20"/>
    </w:rPr>
  </w:style>
  <w:style w:type="character" w:customStyle="1" w:styleId="HeaderChar">
    <w:name w:val="Header Char"/>
    <w:basedOn w:val="DefaultParagraphFont"/>
    <w:link w:val="Header"/>
    <w:uiPriority w:val="99"/>
    <w:rsid w:val="00E6478B"/>
    <w:rPr>
      <w:rFonts w:ascii="Times New Roman" w:hAnsi="Times New Roman" w:cs="Times New Roman"/>
      <w:color w:val="000000"/>
      <w:sz w:val="20"/>
    </w:rPr>
  </w:style>
  <w:style w:type="numbering" w:customStyle="1" w:styleId="BulletTextList">
    <w:name w:val="Bullet Text List"/>
    <w:basedOn w:val="NoList"/>
    <w:rsid w:val="00E6478B"/>
    <w:pPr>
      <w:numPr>
        <w:numId w:val="3"/>
      </w:numPr>
    </w:pPr>
  </w:style>
  <w:style w:type="numbering" w:customStyle="1" w:styleId="NumberedListList">
    <w:name w:val="Numbered List List"/>
    <w:basedOn w:val="NoList"/>
    <w:rsid w:val="00E6478B"/>
    <w:pPr>
      <w:numPr>
        <w:numId w:val="4"/>
      </w:numPr>
    </w:pPr>
  </w:style>
  <w:style w:type="paragraph" w:styleId="TOC1">
    <w:name w:val="toc 1"/>
    <w:basedOn w:val="Normal"/>
    <w:next w:val="Normal"/>
    <w:autoRedefine/>
    <w:uiPriority w:val="39"/>
    <w:semiHidden/>
    <w:unhideWhenUsed/>
    <w:rsid w:val="00E6478B"/>
    <w:pPr>
      <w:spacing w:after="100"/>
    </w:pPr>
    <w:rPr>
      <w:rFonts w:ascii="Times New Roman" w:hAnsi="Times New Roman" w:cs="Times New Roman"/>
    </w:rPr>
  </w:style>
  <w:style w:type="paragraph" w:styleId="TOC2">
    <w:name w:val="toc 2"/>
    <w:basedOn w:val="Normal"/>
    <w:next w:val="Normal"/>
    <w:autoRedefine/>
    <w:uiPriority w:val="39"/>
    <w:semiHidden/>
    <w:unhideWhenUsed/>
    <w:rsid w:val="00E6478B"/>
    <w:pPr>
      <w:spacing w:after="100"/>
      <w:ind w:left="220"/>
    </w:pPr>
    <w:rPr>
      <w:rFonts w:ascii="Times New Roman" w:hAnsi="Times New Roman" w:cs="Times New Roman"/>
    </w:rPr>
  </w:style>
  <w:style w:type="paragraph" w:styleId="TOC3">
    <w:name w:val="toc 3"/>
    <w:basedOn w:val="Normal"/>
    <w:next w:val="Normal"/>
    <w:autoRedefine/>
    <w:uiPriority w:val="39"/>
    <w:semiHidden/>
    <w:unhideWhenUsed/>
    <w:rsid w:val="00E6478B"/>
    <w:pPr>
      <w:spacing w:after="100"/>
      <w:ind w:left="440"/>
    </w:pPr>
    <w:rPr>
      <w:rFonts w:ascii="Times New Roman" w:hAnsi="Times New Roman" w:cs="Times New Roman"/>
    </w:rPr>
  </w:style>
  <w:style w:type="paragraph" w:styleId="TOC4">
    <w:name w:val="toc 4"/>
    <w:basedOn w:val="Normal"/>
    <w:next w:val="Normal"/>
    <w:autoRedefine/>
    <w:uiPriority w:val="39"/>
    <w:semiHidden/>
    <w:unhideWhenUsed/>
    <w:rsid w:val="00E6478B"/>
    <w:pPr>
      <w:spacing w:after="100"/>
      <w:ind w:left="660"/>
    </w:pPr>
    <w:rPr>
      <w:rFonts w:ascii="Times New Roman" w:hAnsi="Times New Roman" w:cs="Times New Roman"/>
    </w:rPr>
  </w:style>
  <w:style w:type="paragraph" w:styleId="TOC5">
    <w:name w:val="toc 5"/>
    <w:basedOn w:val="Normal"/>
    <w:next w:val="Normal"/>
    <w:autoRedefine/>
    <w:uiPriority w:val="39"/>
    <w:semiHidden/>
    <w:unhideWhenUsed/>
    <w:rsid w:val="00E6478B"/>
    <w:pPr>
      <w:spacing w:after="100"/>
      <w:ind w:left="880"/>
    </w:pPr>
    <w:rPr>
      <w:rFonts w:ascii="Times New Roman" w:hAnsi="Times New Roman" w:cs="Times New Roman"/>
    </w:rPr>
  </w:style>
  <w:style w:type="paragraph" w:styleId="TOC6">
    <w:name w:val="toc 6"/>
    <w:basedOn w:val="Normal"/>
    <w:next w:val="Normal"/>
    <w:autoRedefine/>
    <w:uiPriority w:val="39"/>
    <w:semiHidden/>
    <w:unhideWhenUsed/>
    <w:rsid w:val="00E6478B"/>
    <w:pPr>
      <w:spacing w:after="100"/>
      <w:ind w:left="1100"/>
    </w:pPr>
    <w:rPr>
      <w:rFonts w:ascii="Times New Roman" w:hAnsi="Times New Roman" w:cs="Times New Roman"/>
    </w:rPr>
  </w:style>
  <w:style w:type="paragraph" w:styleId="TOC7">
    <w:name w:val="toc 7"/>
    <w:basedOn w:val="Normal"/>
    <w:next w:val="Normal"/>
    <w:autoRedefine/>
    <w:uiPriority w:val="39"/>
    <w:semiHidden/>
    <w:unhideWhenUsed/>
    <w:rsid w:val="00E6478B"/>
    <w:pPr>
      <w:spacing w:after="100"/>
      <w:ind w:left="1320"/>
    </w:pPr>
    <w:rPr>
      <w:rFonts w:ascii="Times New Roman" w:hAnsi="Times New Roman" w:cs="Times New Roman"/>
    </w:rPr>
  </w:style>
  <w:style w:type="paragraph" w:styleId="TOC8">
    <w:name w:val="toc 8"/>
    <w:basedOn w:val="Normal"/>
    <w:next w:val="Normal"/>
    <w:autoRedefine/>
    <w:uiPriority w:val="39"/>
    <w:semiHidden/>
    <w:unhideWhenUsed/>
    <w:rsid w:val="00E6478B"/>
    <w:pPr>
      <w:spacing w:after="100"/>
      <w:ind w:left="1540"/>
    </w:pPr>
    <w:rPr>
      <w:rFonts w:ascii="Times New Roman" w:hAnsi="Times New Roman" w:cs="Times New Roman"/>
    </w:rPr>
  </w:style>
  <w:style w:type="paragraph" w:styleId="TOC9">
    <w:name w:val="toc 9"/>
    <w:basedOn w:val="Normal"/>
    <w:next w:val="Normal"/>
    <w:autoRedefine/>
    <w:uiPriority w:val="39"/>
    <w:semiHidden/>
    <w:unhideWhenUsed/>
    <w:rsid w:val="00E6478B"/>
    <w:pPr>
      <w:spacing w:after="100"/>
      <w:ind w:left="1760"/>
    </w:pPr>
    <w:rPr>
      <w:rFonts w:ascii="Times New Roman" w:hAnsi="Times New Roman" w:cs="Times New Roman"/>
    </w:rPr>
  </w:style>
  <w:style w:type="paragraph" w:styleId="TableofFigures">
    <w:name w:val="table of figures"/>
    <w:basedOn w:val="Normal"/>
    <w:next w:val="Normal"/>
    <w:uiPriority w:val="99"/>
    <w:semiHidden/>
    <w:unhideWhenUsed/>
    <w:rsid w:val="00E6478B"/>
    <w:pPr>
      <w:spacing w:after="0"/>
    </w:pPr>
    <w:rPr>
      <w:rFonts w:ascii="Times New Roman" w:hAnsi="Times New Roman" w:cs="Times New Roman"/>
    </w:rPr>
  </w:style>
  <w:style w:type="character" w:styleId="Hyperlink">
    <w:name w:val="Hyperlink"/>
    <w:uiPriority w:val="99"/>
    <w:rsid w:val="00C71662"/>
    <w:rPr>
      <w:color w:val="0000FF"/>
      <w:u w:val="single"/>
    </w:rPr>
  </w:style>
  <w:style w:type="paragraph" w:styleId="Title">
    <w:name w:val="Title"/>
    <w:basedOn w:val="Normal"/>
    <w:next w:val="Normal"/>
    <w:link w:val="TitleChar"/>
    <w:uiPriority w:val="10"/>
    <w:qFormat/>
    <w:rsid w:val="00967241"/>
    <w:pPr>
      <w:pageBreakBefore/>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241"/>
    <w:rPr>
      <w:rFonts w:asciiTheme="majorHAnsi" w:eastAsiaTheme="majorEastAsia" w:hAnsiTheme="majorHAnsi" w:cstheme="majorBidi"/>
      <w:spacing w:val="-10"/>
      <w:kern w:val="28"/>
      <w:sz w:val="56"/>
      <w:szCs w:val="56"/>
    </w:rPr>
  </w:style>
  <w:style w:type="paragraph" w:customStyle="1" w:styleId="TableSubHeader">
    <w:name w:val="Table SubHeader"/>
    <w:basedOn w:val="Normal"/>
    <w:link w:val="TableSubHeaderChar"/>
    <w:rsid w:val="00967241"/>
    <w:pPr>
      <w:jc w:val="center"/>
    </w:pPr>
    <w:rPr>
      <w:rFonts w:ascii="Arial" w:eastAsiaTheme="majorEastAsia" w:hAnsi="Arial" w:cs="Arial"/>
      <w:b/>
      <w:color w:val="000000"/>
      <w:sz w:val="32"/>
    </w:rPr>
  </w:style>
  <w:style w:type="character" w:customStyle="1" w:styleId="TableSubHeaderChar">
    <w:name w:val="Table SubHeader Char"/>
    <w:basedOn w:val="Heading4Char"/>
    <w:link w:val="TableSubHeader"/>
    <w:rsid w:val="00967241"/>
    <w:rPr>
      <w:rFonts w:ascii="Arial" w:eastAsiaTheme="majorEastAsia" w:hAnsi="Arial" w:cs="Arial"/>
      <w:b/>
      <w:iCs w:val="0"/>
      <w:color w:val="000000"/>
      <w:sz w:val="32"/>
    </w:rPr>
  </w:style>
  <w:style w:type="paragraph" w:customStyle="1" w:styleId="ContinuedBlockLine">
    <w:name w:val="Continued Block Line"/>
    <w:basedOn w:val="Normal"/>
    <w:link w:val="ContinuedBlockLineChar"/>
    <w:rsid w:val="00967241"/>
    <w:pPr>
      <w:pBdr>
        <w:top w:val="single" w:sz="6" w:space="1" w:color="000000"/>
      </w:pBdr>
      <w:spacing w:before="240" w:after="0" w:line="240" w:lineRule="auto"/>
      <w:ind w:left="1720"/>
      <w:jc w:val="right"/>
    </w:pPr>
    <w:rPr>
      <w:rFonts w:ascii="Times New Roman" w:hAnsi="Times New Roman" w:cs="Times New Roman"/>
      <w:i/>
      <w:color w:val="000000"/>
      <w:sz w:val="24"/>
    </w:rPr>
  </w:style>
  <w:style w:type="character" w:customStyle="1" w:styleId="ContinuedBlockLineChar">
    <w:name w:val="Continued Block Line Char"/>
    <w:basedOn w:val="Heading4Char"/>
    <w:link w:val="ContinuedBlockLine"/>
    <w:rsid w:val="00967241"/>
    <w:rPr>
      <w:rFonts w:ascii="Times New Roman" w:eastAsiaTheme="majorEastAsia" w:hAnsi="Times New Roman" w:cs="Times New Roman"/>
      <w:b w:val="0"/>
      <w:i/>
      <w:iCs w:val="0"/>
      <w:color w:val="000000"/>
      <w:sz w:val="24"/>
    </w:rPr>
  </w:style>
  <w:style w:type="paragraph" w:styleId="BalloonText">
    <w:name w:val="Balloon Text"/>
    <w:basedOn w:val="Normal"/>
    <w:link w:val="BalloonTextChar"/>
    <w:uiPriority w:val="99"/>
    <w:semiHidden/>
    <w:unhideWhenUsed/>
    <w:rsid w:val="00A61D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D12"/>
    <w:rPr>
      <w:rFonts w:ascii="Segoe UI" w:hAnsi="Segoe UI" w:cs="Segoe UI"/>
      <w:sz w:val="18"/>
      <w:szCs w:val="18"/>
    </w:rPr>
  </w:style>
  <w:style w:type="paragraph" w:styleId="CommentText">
    <w:name w:val="annotation text"/>
    <w:basedOn w:val="Normal"/>
    <w:link w:val="CommentTextChar"/>
    <w:semiHidden/>
    <w:rsid w:val="00E45CAC"/>
    <w:pPr>
      <w:widowControl w:val="0"/>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E45CAC"/>
    <w:rPr>
      <w:rFonts w:ascii="Arial" w:eastAsia="Times New Roman" w:hAnsi="Arial" w:cs="Times New Roman"/>
      <w:sz w:val="20"/>
      <w:szCs w:val="20"/>
    </w:rPr>
  </w:style>
  <w:style w:type="character" w:styleId="CommentReference">
    <w:name w:val="annotation reference"/>
    <w:uiPriority w:val="99"/>
    <w:semiHidden/>
    <w:unhideWhenUsed/>
    <w:rsid w:val="00E45CAC"/>
    <w:rPr>
      <w:sz w:val="16"/>
      <w:szCs w:val="16"/>
    </w:rPr>
  </w:style>
  <w:style w:type="paragraph" w:styleId="Revision">
    <w:name w:val="Revision"/>
    <w:hidden/>
    <w:uiPriority w:val="99"/>
    <w:semiHidden/>
    <w:rsid w:val="00F66511"/>
    <w:pPr>
      <w:spacing w:after="0" w:line="240" w:lineRule="auto"/>
    </w:pPr>
  </w:style>
  <w:style w:type="character" w:customStyle="1" w:styleId="cf01">
    <w:name w:val="cf01"/>
    <w:basedOn w:val="DefaultParagraphFont"/>
    <w:rsid w:val="001B04D2"/>
    <w:rPr>
      <w:rFonts w:ascii="Segoe UI" w:hAnsi="Segoe UI" w:cs="Segoe UI" w:hint="default"/>
      <w:sz w:val="18"/>
      <w:szCs w:val="18"/>
    </w:rPr>
  </w:style>
  <w:style w:type="paragraph" w:styleId="ListParagraph">
    <w:name w:val="List Paragraph"/>
    <w:basedOn w:val="Normal"/>
    <w:uiPriority w:val="34"/>
    <w:qFormat/>
    <w:rsid w:val="00B82B5F"/>
    <w:pPr>
      <w:ind w:left="720"/>
      <w:contextualSpacing/>
    </w:pPr>
  </w:style>
  <w:style w:type="paragraph" w:styleId="CommentSubject">
    <w:name w:val="annotation subject"/>
    <w:basedOn w:val="CommentText"/>
    <w:next w:val="CommentText"/>
    <w:link w:val="CommentSubjectChar"/>
    <w:uiPriority w:val="99"/>
    <w:semiHidden/>
    <w:unhideWhenUsed/>
    <w:rsid w:val="00B82B5F"/>
    <w:pPr>
      <w:widowControl/>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82B5F"/>
    <w:rPr>
      <w:rFonts w:ascii="Arial" w:eastAsia="Times New Roman" w:hAnsi="Arial" w:cs="Times New Roman"/>
      <w:b/>
      <w:bCs/>
      <w:sz w:val="20"/>
      <w:szCs w:val="20"/>
    </w:rPr>
  </w:style>
  <w:style w:type="character" w:styleId="Mention">
    <w:name w:val="Mention"/>
    <w:basedOn w:val="DefaultParagraphFont"/>
    <w:uiPriority w:val="99"/>
    <w:unhideWhenUsed/>
    <w:rsid w:val="004B7B6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43200">
      <w:bodyDiv w:val="1"/>
      <w:marLeft w:val="0"/>
      <w:marRight w:val="0"/>
      <w:marTop w:val="0"/>
      <w:marBottom w:val="0"/>
      <w:divBdr>
        <w:top w:val="none" w:sz="0" w:space="0" w:color="auto"/>
        <w:left w:val="none" w:sz="0" w:space="0" w:color="auto"/>
        <w:bottom w:val="none" w:sz="0" w:space="0" w:color="auto"/>
        <w:right w:val="none" w:sz="0" w:space="0" w:color="auto"/>
      </w:divBdr>
    </w:div>
    <w:div w:id="115566540">
      <w:bodyDiv w:val="1"/>
      <w:marLeft w:val="0"/>
      <w:marRight w:val="0"/>
      <w:marTop w:val="0"/>
      <w:marBottom w:val="0"/>
      <w:divBdr>
        <w:top w:val="none" w:sz="0" w:space="0" w:color="auto"/>
        <w:left w:val="none" w:sz="0" w:space="0" w:color="auto"/>
        <w:bottom w:val="none" w:sz="0" w:space="0" w:color="auto"/>
        <w:right w:val="none" w:sz="0" w:space="0" w:color="auto"/>
      </w:divBdr>
    </w:div>
    <w:div w:id="523714847">
      <w:bodyDiv w:val="1"/>
      <w:marLeft w:val="0"/>
      <w:marRight w:val="0"/>
      <w:marTop w:val="0"/>
      <w:marBottom w:val="0"/>
      <w:divBdr>
        <w:top w:val="none" w:sz="0" w:space="0" w:color="auto"/>
        <w:left w:val="none" w:sz="0" w:space="0" w:color="auto"/>
        <w:bottom w:val="none" w:sz="0" w:space="0" w:color="auto"/>
        <w:right w:val="none" w:sz="0" w:space="0" w:color="auto"/>
      </w:divBdr>
    </w:div>
    <w:div w:id="543441461">
      <w:bodyDiv w:val="1"/>
      <w:marLeft w:val="0"/>
      <w:marRight w:val="0"/>
      <w:marTop w:val="0"/>
      <w:marBottom w:val="0"/>
      <w:divBdr>
        <w:top w:val="none" w:sz="0" w:space="0" w:color="auto"/>
        <w:left w:val="none" w:sz="0" w:space="0" w:color="auto"/>
        <w:bottom w:val="none" w:sz="0" w:space="0" w:color="auto"/>
        <w:right w:val="none" w:sz="0" w:space="0" w:color="auto"/>
      </w:divBdr>
    </w:div>
    <w:div w:id="603193737">
      <w:bodyDiv w:val="1"/>
      <w:marLeft w:val="0"/>
      <w:marRight w:val="0"/>
      <w:marTop w:val="0"/>
      <w:marBottom w:val="0"/>
      <w:divBdr>
        <w:top w:val="none" w:sz="0" w:space="0" w:color="auto"/>
        <w:left w:val="none" w:sz="0" w:space="0" w:color="auto"/>
        <w:bottom w:val="none" w:sz="0" w:space="0" w:color="auto"/>
        <w:right w:val="none" w:sz="0" w:space="0" w:color="auto"/>
      </w:divBdr>
    </w:div>
    <w:div w:id="684524537">
      <w:bodyDiv w:val="1"/>
      <w:marLeft w:val="0"/>
      <w:marRight w:val="0"/>
      <w:marTop w:val="0"/>
      <w:marBottom w:val="0"/>
      <w:divBdr>
        <w:top w:val="none" w:sz="0" w:space="0" w:color="auto"/>
        <w:left w:val="none" w:sz="0" w:space="0" w:color="auto"/>
        <w:bottom w:val="none" w:sz="0" w:space="0" w:color="auto"/>
        <w:right w:val="none" w:sz="0" w:space="0" w:color="auto"/>
      </w:divBdr>
    </w:div>
    <w:div w:id="703554924">
      <w:bodyDiv w:val="1"/>
      <w:marLeft w:val="0"/>
      <w:marRight w:val="0"/>
      <w:marTop w:val="0"/>
      <w:marBottom w:val="0"/>
      <w:divBdr>
        <w:top w:val="none" w:sz="0" w:space="0" w:color="auto"/>
        <w:left w:val="none" w:sz="0" w:space="0" w:color="auto"/>
        <w:bottom w:val="none" w:sz="0" w:space="0" w:color="auto"/>
        <w:right w:val="none" w:sz="0" w:space="0" w:color="auto"/>
      </w:divBdr>
    </w:div>
    <w:div w:id="723018770">
      <w:bodyDiv w:val="1"/>
      <w:marLeft w:val="0"/>
      <w:marRight w:val="0"/>
      <w:marTop w:val="0"/>
      <w:marBottom w:val="0"/>
      <w:divBdr>
        <w:top w:val="none" w:sz="0" w:space="0" w:color="auto"/>
        <w:left w:val="none" w:sz="0" w:space="0" w:color="auto"/>
        <w:bottom w:val="none" w:sz="0" w:space="0" w:color="auto"/>
        <w:right w:val="none" w:sz="0" w:space="0" w:color="auto"/>
      </w:divBdr>
    </w:div>
    <w:div w:id="758793749">
      <w:bodyDiv w:val="1"/>
      <w:marLeft w:val="0"/>
      <w:marRight w:val="0"/>
      <w:marTop w:val="0"/>
      <w:marBottom w:val="0"/>
      <w:divBdr>
        <w:top w:val="none" w:sz="0" w:space="0" w:color="auto"/>
        <w:left w:val="none" w:sz="0" w:space="0" w:color="auto"/>
        <w:bottom w:val="none" w:sz="0" w:space="0" w:color="auto"/>
        <w:right w:val="none" w:sz="0" w:space="0" w:color="auto"/>
      </w:divBdr>
    </w:div>
    <w:div w:id="832843410">
      <w:bodyDiv w:val="1"/>
      <w:marLeft w:val="0"/>
      <w:marRight w:val="0"/>
      <w:marTop w:val="0"/>
      <w:marBottom w:val="0"/>
      <w:divBdr>
        <w:top w:val="none" w:sz="0" w:space="0" w:color="auto"/>
        <w:left w:val="none" w:sz="0" w:space="0" w:color="auto"/>
        <w:bottom w:val="none" w:sz="0" w:space="0" w:color="auto"/>
        <w:right w:val="none" w:sz="0" w:space="0" w:color="auto"/>
      </w:divBdr>
    </w:div>
    <w:div w:id="886186770">
      <w:bodyDiv w:val="1"/>
      <w:marLeft w:val="0"/>
      <w:marRight w:val="0"/>
      <w:marTop w:val="0"/>
      <w:marBottom w:val="0"/>
      <w:divBdr>
        <w:top w:val="none" w:sz="0" w:space="0" w:color="auto"/>
        <w:left w:val="none" w:sz="0" w:space="0" w:color="auto"/>
        <w:bottom w:val="none" w:sz="0" w:space="0" w:color="auto"/>
        <w:right w:val="none" w:sz="0" w:space="0" w:color="auto"/>
      </w:divBdr>
    </w:div>
    <w:div w:id="890532024">
      <w:bodyDiv w:val="1"/>
      <w:marLeft w:val="0"/>
      <w:marRight w:val="0"/>
      <w:marTop w:val="0"/>
      <w:marBottom w:val="0"/>
      <w:divBdr>
        <w:top w:val="none" w:sz="0" w:space="0" w:color="auto"/>
        <w:left w:val="none" w:sz="0" w:space="0" w:color="auto"/>
        <w:bottom w:val="none" w:sz="0" w:space="0" w:color="auto"/>
        <w:right w:val="none" w:sz="0" w:space="0" w:color="auto"/>
      </w:divBdr>
    </w:div>
    <w:div w:id="980696864">
      <w:bodyDiv w:val="1"/>
      <w:marLeft w:val="0"/>
      <w:marRight w:val="0"/>
      <w:marTop w:val="0"/>
      <w:marBottom w:val="0"/>
      <w:divBdr>
        <w:top w:val="none" w:sz="0" w:space="0" w:color="auto"/>
        <w:left w:val="none" w:sz="0" w:space="0" w:color="auto"/>
        <w:bottom w:val="none" w:sz="0" w:space="0" w:color="auto"/>
        <w:right w:val="none" w:sz="0" w:space="0" w:color="auto"/>
      </w:divBdr>
    </w:div>
    <w:div w:id="1014843335">
      <w:bodyDiv w:val="1"/>
      <w:marLeft w:val="0"/>
      <w:marRight w:val="0"/>
      <w:marTop w:val="0"/>
      <w:marBottom w:val="0"/>
      <w:divBdr>
        <w:top w:val="none" w:sz="0" w:space="0" w:color="auto"/>
        <w:left w:val="none" w:sz="0" w:space="0" w:color="auto"/>
        <w:bottom w:val="none" w:sz="0" w:space="0" w:color="auto"/>
        <w:right w:val="none" w:sz="0" w:space="0" w:color="auto"/>
      </w:divBdr>
    </w:div>
    <w:div w:id="1203831552">
      <w:bodyDiv w:val="1"/>
      <w:marLeft w:val="0"/>
      <w:marRight w:val="0"/>
      <w:marTop w:val="0"/>
      <w:marBottom w:val="0"/>
      <w:divBdr>
        <w:top w:val="none" w:sz="0" w:space="0" w:color="auto"/>
        <w:left w:val="none" w:sz="0" w:space="0" w:color="auto"/>
        <w:bottom w:val="none" w:sz="0" w:space="0" w:color="auto"/>
        <w:right w:val="none" w:sz="0" w:space="0" w:color="auto"/>
      </w:divBdr>
    </w:div>
    <w:div w:id="1357124270">
      <w:bodyDiv w:val="1"/>
      <w:marLeft w:val="0"/>
      <w:marRight w:val="0"/>
      <w:marTop w:val="0"/>
      <w:marBottom w:val="0"/>
      <w:divBdr>
        <w:top w:val="none" w:sz="0" w:space="0" w:color="auto"/>
        <w:left w:val="none" w:sz="0" w:space="0" w:color="auto"/>
        <w:bottom w:val="none" w:sz="0" w:space="0" w:color="auto"/>
        <w:right w:val="none" w:sz="0" w:space="0" w:color="auto"/>
      </w:divBdr>
    </w:div>
    <w:div w:id="1411855088">
      <w:bodyDiv w:val="1"/>
      <w:marLeft w:val="0"/>
      <w:marRight w:val="0"/>
      <w:marTop w:val="0"/>
      <w:marBottom w:val="0"/>
      <w:divBdr>
        <w:top w:val="none" w:sz="0" w:space="0" w:color="auto"/>
        <w:left w:val="none" w:sz="0" w:space="0" w:color="auto"/>
        <w:bottom w:val="none" w:sz="0" w:space="0" w:color="auto"/>
        <w:right w:val="none" w:sz="0" w:space="0" w:color="auto"/>
      </w:divBdr>
    </w:div>
    <w:div w:id="1526404173">
      <w:bodyDiv w:val="1"/>
      <w:marLeft w:val="0"/>
      <w:marRight w:val="0"/>
      <w:marTop w:val="0"/>
      <w:marBottom w:val="0"/>
      <w:divBdr>
        <w:top w:val="none" w:sz="0" w:space="0" w:color="auto"/>
        <w:left w:val="none" w:sz="0" w:space="0" w:color="auto"/>
        <w:bottom w:val="none" w:sz="0" w:space="0" w:color="auto"/>
        <w:right w:val="none" w:sz="0" w:space="0" w:color="auto"/>
      </w:divBdr>
    </w:div>
    <w:div w:id="1577351554">
      <w:bodyDiv w:val="1"/>
      <w:marLeft w:val="0"/>
      <w:marRight w:val="0"/>
      <w:marTop w:val="0"/>
      <w:marBottom w:val="0"/>
      <w:divBdr>
        <w:top w:val="none" w:sz="0" w:space="0" w:color="auto"/>
        <w:left w:val="none" w:sz="0" w:space="0" w:color="auto"/>
        <w:bottom w:val="none" w:sz="0" w:space="0" w:color="auto"/>
        <w:right w:val="none" w:sz="0" w:space="0" w:color="auto"/>
      </w:divBdr>
    </w:div>
    <w:div w:id="1608273379">
      <w:bodyDiv w:val="1"/>
      <w:marLeft w:val="0"/>
      <w:marRight w:val="0"/>
      <w:marTop w:val="0"/>
      <w:marBottom w:val="0"/>
      <w:divBdr>
        <w:top w:val="none" w:sz="0" w:space="0" w:color="auto"/>
        <w:left w:val="none" w:sz="0" w:space="0" w:color="auto"/>
        <w:bottom w:val="none" w:sz="0" w:space="0" w:color="auto"/>
        <w:right w:val="none" w:sz="0" w:space="0" w:color="auto"/>
      </w:divBdr>
    </w:div>
    <w:div w:id="1624850632">
      <w:bodyDiv w:val="1"/>
      <w:marLeft w:val="0"/>
      <w:marRight w:val="0"/>
      <w:marTop w:val="0"/>
      <w:marBottom w:val="0"/>
      <w:divBdr>
        <w:top w:val="none" w:sz="0" w:space="0" w:color="auto"/>
        <w:left w:val="none" w:sz="0" w:space="0" w:color="auto"/>
        <w:bottom w:val="none" w:sz="0" w:space="0" w:color="auto"/>
        <w:right w:val="none" w:sz="0" w:space="0" w:color="auto"/>
      </w:divBdr>
    </w:div>
    <w:div w:id="1653409741">
      <w:bodyDiv w:val="1"/>
      <w:marLeft w:val="0"/>
      <w:marRight w:val="0"/>
      <w:marTop w:val="0"/>
      <w:marBottom w:val="0"/>
      <w:divBdr>
        <w:top w:val="none" w:sz="0" w:space="0" w:color="auto"/>
        <w:left w:val="none" w:sz="0" w:space="0" w:color="auto"/>
        <w:bottom w:val="none" w:sz="0" w:space="0" w:color="auto"/>
        <w:right w:val="none" w:sz="0" w:space="0" w:color="auto"/>
      </w:divBdr>
    </w:div>
    <w:div w:id="1670671463">
      <w:bodyDiv w:val="1"/>
      <w:marLeft w:val="0"/>
      <w:marRight w:val="0"/>
      <w:marTop w:val="0"/>
      <w:marBottom w:val="0"/>
      <w:divBdr>
        <w:top w:val="none" w:sz="0" w:space="0" w:color="auto"/>
        <w:left w:val="none" w:sz="0" w:space="0" w:color="auto"/>
        <w:bottom w:val="none" w:sz="0" w:space="0" w:color="auto"/>
        <w:right w:val="none" w:sz="0" w:space="0" w:color="auto"/>
      </w:divBdr>
    </w:div>
    <w:div w:id="1744444865">
      <w:bodyDiv w:val="1"/>
      <w:marLeft w:val="0"/>
      <w:marRight w:val="0"/>
      <w:marTop w:val="0"/>
      <w:marBottom w:val="0"/>
      <w:divBdr>
        <w:top w:val="none" w:sz="0" w:space="0" w:color="auto"/>
        <w:left w:val="none" w:sz="0" w:space="0" w:color="auto"/>
        <w:bottom w:val="none" w:sz="0" w:space="0" w:color="auto"/>
        <w:right w:val="none" w:sz="0" w:space="0" w:color="auto"/>
      </w:divBdr>
    </w:div>
    <w:div w:id="1784883685">
      <w:bodyDiv w:val="1"/>
      <w:marLeft w:val="0"/>
      <w:marRight w:val="0"/>
      <w:marTop w:val="0"/>
      <w:marBottom w:val="0"/>
      <w:divBdr>
        <w:top w:val="none" w:sz="0" w:space="0" w:color="auto"/>
        <w:left w:val="none" w:sz="0" w:space="0" w:color="auto"/>
        <w:bottom w:val="none" w:sz="0" w:space="0" w:color="auto"/>
        <w:right w:val="none" w:sz="0" w:space="0" w:color="auto"/>
      </w:divBdr>
    </w:div>
    <w:div w:id="1954825998">
      <w:bodyDiv w:val="1"/>
      <w:marLeft w:val="0"/>
      <w:marRight w:val="0"/>
      <w:marTop w:val="0"/>
      <w:marBottom w:val="0"/>
      <w:divBdr>
        <w:top w:val="none" w:sz="0" w:space="0" w:color="auto"/>
        <w:left w:val="none" w:sz="0" w:space="0" w:color="auto"/>
        <w:bottom w:val="none" w:sz="0" w:space="0" w:color="auto"/>
        <w:right w:val="none" w:sz="0" w:space="0" w:color="auto"/>
      </w:divBdr>
    </w:div>
    <w:div w:id="198962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580FCAE14D7F344BB1563ED9D6D74F4" ma:contentTypeVersion="6" ma:contentTypeDescription="Create a new document." ma:contentTypeScope="" ma:versionID="1b0b40499b5f88c04316ca6045777c4b">
  <xsd:schema xmlns:xsd="http://www.w3.org/2001/XMLSchema" xmlns:xs="http://www.w3.org/2001/XMLSchema" xmlns:p="http://schemas.microsoft.com/office/2006/metadata/properties" xmlns:ns2="1229a102-3b54-4ac3-b08f-bcf99d86a269" xmlns:ns3="e2ab7e45-3de1-4a84-a0c2-257d7eb09c1e" targetNamespace="http://schemas.microsoft.com/office/2006/metadata/properties" ma:root="true" ma:fieldsID="7afca87388e4eb9b2955b16e2df301f8" ns2:_="" ns3:_="">
    <xsd:import namespace="1229a102-3b54-4ac3-b08f-bcf99d86a269"/>
    <xsd:import namespace="e2ab7e45-3de1-4a84-a0c2-257d7eb09c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9a102-3b54-4ac3-b08f-bcf99d86a2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ab7e45-3de1-4a84-a0c2-257d7eb09c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23145D-14F3-4DBD-A798-FD43AF002FBF}">
  <ds:schemaRefs>
    <ds:schemaRef ds:uri="http://schemas.microsoft.com/office/2006/metadata/properties"/>
    <ds:schemaRef ds:uri="http://purl.org/dc/dcmitype/"/>
    <ds:schemaRef ds:uri="http://schemas.microsoft.com/office/infopath/2007/PartnerControls"/>
    <ds:schemaRef ds:uri="http://purl.org/dc/terms/"/>
    <ds:schemaRef ds:uri="http://purl.org/dc/elements/1.1/"/>
    <ds:schemaRef ds:uri="e2ab7e45-3de1-4a84-a0c2-257d7eb09c1e"/>
    <ds:schemaRef ds:uri="http://www.w3.org/XML/1998/namespace"/>
    <ds:schemaRef ds:uri="http://schemas.microsoft.com/office/2006/documentManagement/types"/>
    <ds:schemaRef ds:uri="1229a102-3b54-4ac3-b08f-bcf99d86a269"/>
    <ds:schemaRef ds:uri="http://schemas.openxmlformats.org/package/2006/metadata/core-properties"/>
  </ds:schemaRefs>
</ds:datastoreItem>
</file>

<file path=customXml/itemProps2.xml><?xml version="1.0" encoding="utf-8"?>
<ds:datastoreItem xmlns:ds="http://schemas.openxmlformats.org/officeDocument/2006/customXml" ds:itemID="{04308EB1-FEF6-4394-A13D-B0D75BBF1A56}">
  <ds:schemaRefs>
    <ds:schemaRef ds:uri="http://schemas.openxmlformats.org/officeDocument/2006/bibliography"/>
  </ds:schemaRefs>
</ds:datastoreItem>
</file>

<file path=customXml/itemProps3.xml><?xml version="1.0" encoding="utf-8"?>
<ds:datastoreItem xmlns:ds="http://schemas.openxmlformats.org/officeDocument/2006/customXml" ds:itemID="{F9B21104-2F07-44CA-9036-0B8B80729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9a102-3b54-4ac3-b08f-bcf99d86a269"/>
    <ds:schemaRef ds:uri="e2ab7e45-3de1-4a84-a0c2-257d7eb09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4728ED-6F6C-46E2-8A9B-C20C0730A4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2357</Words>
  <Characters>14688</Characters>
  <Application>Microsoft Office Word</Application>
  <DocSecurity>0</DocSecurity>
  <Lines>122</Lines>
  <Paragraphs>34</Paragraphs>
  <ScaleCrop>false</ScaleCrop>
  <Company/>
  <LinksUpToDate>false</LinksUpToDate>
  <CharactersWithSpaces>17011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Stevens</dc:creator>
  <cp:keywords/>
  <dc:description/>
  <cp:lastModifiedBy>Raeven Fuller</cp:lastModifiedBy>
  <cp:revision>35</cp:revision>
  <dcterms:created xsi:type="dcterms:W3CDTF">2024-08-19T14:55:00Z</dcterms:created>
  <dcterms:modified xsi:type="dcterms:W3CDTF">2024-09-23T18:46:00Z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ProVersion">
    <vt:lpwstr>FS Pro 6.0</vt:lpwstr>
  </property>
  <property fmtid="{D5CDD505-2E9C-101B-9397-08002B2CF9AE}" pid="3" name="FSProConversion">
    <vt:lpwstr>Complete</vt:lpwstr>
  </property>
  <property fmtid="{D5CDD505-2E9C-101B-9397-08002B2CF9AE}" pid="4" name="FSProSettings">
    <vt:lpwstr>&lt;ds font="FS Pro Style" isblw="false" tsp="false" atn=""&gt; &lt;blw Value="86.4" Unit="Inches" /&gt; &lt;/ds&gt;</vt:lpwstr>
  </property>
  <property fmtid="{D5CDD505-2E9C-101B-9397-08002B2CF9AE}" pid="5" name="ContentTypeId">
    <vt:lpwstr>0x0101005580FCAE14D7F344BB1563ED9D6D74F4</vt:lpwstr>
  </property>
</Properties>
</file>